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1CEF" w:rsidRDefault="00FD1CEF">
      <w:pPr>
        <w:ind w:left="558"/>
        <w:jc w:val="center"/>
        <w:rPr>
          <w:rFonts w:ascii="Calibri" w:eastAsia="Calibri" w:hAnsi="Calibri" w:cs="Calibri"/>
          <w:sz w:val="32"/>
          <w:szCs w:val="32"/>
        </w:rPr>
      </w:pPr>
      <w:bookmarkStart w:id="0" w:name="_heading=h.h9jxamm3qd4x" w:colFirst="0" w:colLast="0"/>
      <w:bookmarkEnd w:id="0"/>
    </w:p>
    <w:p w:rsidR="00FD1CEF" w:rsidRDefault="00181F51">
      <w:pPr>
        <w:rPr>
          <w:rFonts w:ascii="Calibri" w:eastAsia="Calibri" w:hAnsi="Calibri" w:cs="Calibri"/>
        </w:rPr>
      </w:pPr>
      <w:r>
        <w:rPr>
          <w:noProof/>
        </w:rPr>
        <mc:AlternateContent>
          <mc:Choice Requires="wps">
            <w:drawing>
              <wp:anchor distT="0" distB="0" distL="114300" distR="114300" simplePos="0" relativeHeight="251658240" behindDoc="0" locked="0" layoutInCell="1" hidden="0" allowOverlap="1" wp14:anchorId="6260837E" wp14:editId="2BA1523D">
                <wp:simplePos x="0" y="0"/>
                <wp:positionH relativeFrom="margin">
                  <wp:align>center</wp:align>
                </wp:positionH>
                <wp:positionV relativeFrom="paragraph">
                  <wp:posOffset>77470</wp:posOffset>
                </wp:positionV>
                <wp:extent cx="6059805" cy="561975"/>
                <wp:effectExtent l="0" t="0" r="0" b="9525"/>
                <wp:wrapNone/>
                <wp:docPr id="1765578931" name=""/>
                <wp:cNvGraphicFramePr/>
                <a:graphic xmlns:a="http://schemas.openxmlformats.org/drawingml/2006/main">
                  <a:graphicData uri="http://schemas.microsoft.com/office/word/2010/wordprocessingShape">
                    <wps:wsp>
                      <wps:cNvSpPr/>
                      <wps:spPr>
                        <a:xfrm>
                          <a:off x="0" y="0"/>
                          <a:ext cx="6059805" cy="561975"/>
                        </a:xfrm>
                        <a:prstGeom prst="rect">
                          <a:avLst/>
                        </a:prstGeom>
                        <a:noFill/>
                        <a:ln>
                          <a:noFill/>
                        </a:ln>
                      </wps:spPr>
                      <wps:txbx>
                        <w:txbxContent>
                          <w:p w:rsidR="00437DCB" w:rsidRPr="00181F51" w:rsidRDefault="00ED62DB">
                            <w:pPr>
                              <w:jc w:val="center"/>
                              <w:textDirection w:val="btLr"/>
                              <w:rPr>
                                <w:rFonts w:ascii="Calibri" w:eastAsia="Calibri" w:hAnsi="Calibri" w:cs="Calibri"/>
                                <w:b/>
                                <w:color w:val="000000"/>
                                <w:sz w:val="52"/>
                                <w:szCs w:val="52"/>
                              </w:rPr>
                            </w:pPr>
                            <w:r w:rsidRPr="00181F51">
                              <w:rPr>
                                <w:rFonts w:ascii="Calibri" w:eastAsia="Calibri" w:hAnsi="Calibri" w:cs="Calibri"/>
                                <w:b/>
                                <w:color w:val="000000"/>
                                <w:sz w:val="52"/>
                                <w:szCs w:val="52"/>
                              </w:rPr>
                              <w:t>Incident Management Policy</w:t>
                            </w:r>
                          </w:p>
                          <w:p w:rsidR="00437DCB" w:rsidRDefault="00437DCB">
                            <w:pPr>
                              <w:jc w:val="center"/>
                              <w:textDirection w:val="btLr"/>
                              <w:rPr>
                                <w:rFonts w:ascii="Calibri" w:eastAsia="Calibri" w:hAnsi="Calibri" w:cs="Calibri"/>
                                <w:b/>
                                <w:color w:val="000000"/>
                                <w:sz w:val="48"/>
                              </w:rPr>
                            </w:pPr>
                          </w:p>
                          <w:p w:rsidR="00437DCB" w:rsidRDefault="00437DCB">
                            <w:pPr>
                              <w:jc w:val="center"/>
                              <w:textDirection w:val="btLr"/>
                              <w:rPr>
                                <w:rFonts w:ascii="Calibri" w:eastAsia="Calibri" w:hAnsi="Calibri" w:cs="Calibri"/>
                                <w:b/>
                                <w:color w:val="000000"/>
                                <w:sz w:val="48"/>
                              </w:rPr>
                            </w:pPr>
                          </w:p>
                          <w:p w:rsidR="00437DCB" w:rsidRDefault="00437DCB">
                            <w:pPr>
                              <w:jc w:val="center"/>
                              <w:textDirection w:val="btLr"/>
                              <w:rPr>
                                <w:rFonts w:ascii="Calibri" w:eastAsia="Calibri" w:hAnsi="Calibri" w:cs="Calibri"/>
                                <w:b/>
                                <w:color w:val="000000"/>
                                <w:sz w:val="48"/>
                              </w:rPr>
                            </w:pPr>
                          </w:p>
                          <w:p w:rsidR="00437DCB" w:rsidRDefault="00437DCB">
                            <w:pPr>
                              <w:jc w:val="center"/>
                              <w:textDirection w:val="btLr"/>
                              <w:rPr>
                                <w:rFonts w:ascii="Calibri" w:eastAsia="Calibri" w:hAnsi="Calibri" w:cs="Calibri"/>
                                <w:b/>
                                <w:color w:val="000000"/>
                                <w:sz w:val="48"/>
                              </w:rPr>
                            </w:pPr>
                          </w:p>
                          <w:p w:rsidR="00FD1CEF" w:rsidRDefault="00ED62DB">
                            <w:pPr>
                              <w:jc w:val="center"/>
                              <w:textDirection w:val="btLr"/>
                            </w:pPr>
                            <w:r>
                              <w:rPr>
                                <w:rFonts w:ascii="Bierstadt" w:eastAsia="Bierstadt" w:hAnsi="Bierstadt" w:cs="Bierstadt"/>
                                <w:b/>
                                <w:color w:val="000000"/>
                                <w:sz w:val="72"/>
                              </w:rPr>
                              <w:t xml:space="preserve"> </w:t>
                            </w:r>
                          </w:p>
                        </w:txbxContent>
                      </wps:txbx>
                      <wps:bodyPr spcFirstLastPara="1" wrap="square" lIns="91425" tIns="45700" rIns="91425" bIns="45700" anchor="t" anchorCtr="0">
                        <a:noAutofit/>
                      </wps:bodyPr>
                    </wps:wsp>
                  </a:graphicData>
                </a:graphic>
              </wp:anchor>
            </w:drawing>
          </mc:Choice>
          <mc:Fallback>
            <w:pict>
              <v:rect w14:anchorId="6260837E" id="_x0000_s1026" style="position:absolute;margin-left:0;margin-top:6.1pt;width:477.15pt;height:44.25pt;z-index:2516582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" filled="f" stroked="f">
                <v:textbox inset="2.53958mm,1.2694mm,2.53958mm,1.2694mm">
                  <w:txbxContent>
                    <w:p w:rsidR="00437DCB" w:rsidRPr="00181F51" w:rsidRDefault="00ED62DB">
                      <w:pPr>
                        <w:jc w:val="center"/>
                        <w:textDirection w:val="btLr"/>
                        <w:rPr>
                          <w:rFonts w:ascii="Calibri" w:eastAsia="Calibri" w:hAnsi="Calibri" w:cs="Calibri"/>
                          <w:b/>
                          <w:color w:val="000000"/>
                          <w:sz w:val="52"/>
                          <w:szCs w:val="52"/>
                        </w:rPr>
                      </w:pPr>
                      <w:r w:rsidRPr="00181F51">
                        <w:rPr>
                          <w:rFonts w:ascii="Calibri" w:eastAsia="Calibri" w:hAnsi="Calibri" w:cs="Calibri"/>
                          <w:b/>
                          <w:color w:val="000000"/>
                          <w:sz w:val="52"/>
                          <w:szCs w:val="52"/>
                        </w:rPr>
                        <w:t>Incident Management Policy</w:t>
                      </w:r>
                    </w:p>
                    <w:p w:rsidR="00437DCB" w:rsidRDefault="00437DCB">
                      <w:pPr>
                        <w:jc w:val="center"/>
                        <w:textDirection w:val="btLr"/>
                        <w:rPr>
                          <w:rFonts w:ascii="Calibri" w:eastAsia="Calibri" w:hAnsi="Calibri" w:cs="Calibri"/>
                          <w:b/>
                          <w:color w:val="000000"/>
                          <w:sz w:val="48"/>
                        </w:rPr>
                      </w:pPr>
                    </w:p>
                    <w:p w:rsidR="00437DCB" w:rsidRDefault="00437DCB">
                      <w:pPr>
                        <w:jc w:val="center"/>
                        <w:textDirection w:val="btLr"/>
                        <w:rPr>
                          <w:rFonts w:ascii="Calibri" w:eastAsia="Calibri" w:hAnsi="Calibri" w:cs="Calibri"/>
                          <w:b/>
                          <w:color w:val="000000"/>
                          <w:sz w:val="48"/>
                        </w:rPr>
                      </w:pPr>
                    </w:p>
                    <w:p w:rsidR="00437DCB" w:rsidRDefault="00437DCB">
                      <w:pPr>
                        <w:jc w:val="center"/>
                        <w:textDirection w:val="btLr"/>
                        <w:rPr>
                          <w:rFonts w:ascii="Calibri" w:eastAsia="Calibri" w:hAnsi="Calibri" w:cs="Calibri"/>
                          <w:b/>
                          <w:color w:val="000000"/>
                          <w:sz w:val="48"/>
                        </w:rPr>
                      </w:pPr>
                    </w:p>
                    <w:p w:rsidR="00437DCB" w:rsidRDefault="00437DCB">
                      <w:pPr>
                        <w:jc w:val="center"/>
                        <w:textDirection w:val="btLr"/>
                        <w:rPr>
                          <w:rFonts w:ascii="Calibri" w:eastAsia="Calibri" w:hAnsi="Calibri" w:cs="Calibri"/>
                          <w:b/>
                          <w:color w:val="000000"/>
                          <w:sz w:val="48"/>
                        </w:rPr>
                      </w:pPr>
                    </w:p>
                    <w:p w:rsidR="00FD1CEF" w:rsidRDefault="00ED62DB">
                      <w:pPr>
                        <w:jc w:val="center"/>
                        <w:textDirection w:val="btLr"/>
                      </w:pPr>
                      <w:r>
                        <w:rPr>
                          <w:rFonts w:ascii="Bierstadt" w:eastAsia="Bierstadt" w:hAnsi="Bierstadt" w:cs="Bierstadt"/>
                          <w:b/>
                          <w:color w:val="000000"/>
                          <w:sz w:val="72"/>
                        </w:rPr>
                        <w:t xml:space="preserve"> </w:t>
                      </w:r>
                    </w:p>
                  </w:txbxContent>
                </v:textbox>
                <w10:wrap anchorx="margin"/>
              </v:rect>
            </w:pict>
          </mc:Fallback>
        </mc:AlternateContent>
      </w:r>
    </w:p>
    <w:p w:rsidR="00FD1CEF" w:rsidRDefault="00FD1CEF">
      <w:pPr>
        <w:rPr>
          <w:rFonts w:ascii="Calibri" w:eastAsia="Calibri" w:hAnsi="Calibri" w:cs="Calibri"/>
        </w:rPr>
      </w:pPr>
    </w:p>
    <w:p w:rsidR="00FD1CEF" w:rsidRDefault="00FD1CEF">
      <w:pPr>
        <w:rPr>
          <w:rFonts w:ascii="Calibri" w:eastAsia="Calibri" w:hAnsi="Calibri" w:cs="Calibri"/>
        </w:rPr>
      </w:pPr>
    </w:p>
    <w:p w:rsidR="00FD1CEF" w:rsidRDefault="00437DCB" w:rsidP="001842F9">
      <w:pPr>
        <w:ind w:left="-567"/>
        <w:rPr>
          <w:rFonts w:ascii="Calibri" w:eastAsia="Calibri" w:hAnsi="Calibri" w:cs="Calibri"/>
          <w:b/>
          <w:bCs/>
          <w:sz w:val="24"/>
          <w:szCs w:val="24"/>
        </w:rPr>
      </w:pPr>
      <w:r>
        <w:rPr>
          <w:rFonts w:ascii="Calibri" w:eastAsia="Calibri" w:hAnsi="Calibri" w:cs="Calibri"/>
          <w:b/>
          <w:bCs/>
          <w:sz w:val="24"/>
          <w:szCs w:val="24"/>
        </w:rPr>
        <w:t xml:space="preserve">     </w:t>
      </w:r>
    </w:p>
    <w:p w:rsidR="00ED62DB" w:rsidRDefault="00ED62DB" w:rsidP="00ED62DB">
      <w:pPr>
        <w:tabs>
          <w:tab w:val="left" w:pos="1275"/>
        </w:tabs>
      </w:pPr>
    </w:p>
    <w:p w:rsidR="00ED62DB" w:rsidRDefault="00ED62DB" w:rsidP="00ED62DB">
      <w:bookmarkStart w:id="1" w:name="_heading=h.as9yjy8k9or" w:colFirst="0" w:colLast="0"/>
      <w:bookmarkEnd w:id="1"/>
    </w:p>
    <w:tbl>
      <w:tblPr>
        <w:tblpPr w:leftFromText="180" w:rightFromText="180" w:vertAnchor="text" w:horzAnchor="margin" w:tblpY="1"/>
        <w:tblW w:w="9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3"/>
        <w:gridCol w:w="7075"/>
      </w:tblGrid>
      <w:tr w:rsidR="00181F51" w:rsidTr="00181F51">
        <w:trPr>
          <w:trHeight w:val="398"/>
        </w:trPr>
        <w:tc>
          <w:tcPr>
            <w:tcW w:w="2913" w:type="dxa"/>
            <w:shd w:val="clear" w:color="auto" w:fill="0070C0"/>
            <w:vAlign w:val="center"/>
          </w:tcPr>
          <w:p w:rsidR="00181F51" w:rsidRDefault="00181F51" w:rsidP="00181F51">
            <w:pPr>
              <w:ind w:left="132"/>
              <w:rPr>
                <w:rFonts w:ascii="Calibri" w:eastAsia="Calibri" w:hAnsi="Calibri" w:cs="Calibri"/>
                <w:b/>
                <w:bCs/>
                <w:color w:val="FFFFFF"/>
              </w:rPr>
            </w:pPr>
            <w:r>
              <w:rPr>
                <w:rFonts w:ascii="Calibri" w:eastAsia="Calibri" w:hAnsi="Calibri" w:cs="Calibri"/>
                <w:b/>
                <w:bCs/>
                <w:color w:val="FFFFFF"/>
              </w:rPr>
              <w:t>Title</w:t>
            </w:r>
          </w:p>
        </w:tc>
        <w:tc>
          <w:tcPr>
            <w:tcW w:w="7075" w:type="dxa"/>
            <w:vAlign w:val="center"/>
          </w:tcPr>
          <w:p w:rsidR="00181F51" w:rsidRDefault="00181F51" w:rsidP="00181F51">
            <w:pPr>
              <w:ind w:left="145"/>
              <w:rPr>
                <w:rFonts w:ascii="Calibri" w:eastAsia="Calibri" w:hAnsi="Calibri" w:cs="Calibri"/>
              </w:rPr>
            </w:pPr>
            <w:r>
              <w:rPr>
                <w:rFonts w:ascii="Calibri" w:eastAsia="Calibri" w:hAnsi="Calibri" w:cs="Calibri"/>
              </w:rPr>
              <w:t>Incident Management Policy</w:t>
            </w:r>
          </w:p>
        </w:tc>
      </w:tr>
      <w:tr w:rsidR="00181F51" w:rsidTr="00181F51">
        <w:trPr>
          <w:trHeight w:val="335"/>
        </w:trPr>
        <w:tc>
          <w:tcPr>
            <w:tcW w:w="2913" w:type="dxa"/>
            <w:shd w:val="clear" w:color="auto" w:fill="0070C0"/>
            <w:vAlign w:val="center"/>
          </w:tcPr>
          <w:p w:rsidR="00181F51" w:rsidRDefault="00181F51" w:rsidP="00181F51">
            <w:pPr>
              <w:ind w:left="132"/>
              <w:rPr>
                <w:rFonts w:ascii="Calibri" w:eastAsia="Calibri" w:hAnsi="Calibri" w:cs="Calibri"/>
                <w:b/>
                <w:bCs/>
                <w:color w:val="FFFFFF"/>
              </w:rPr>
            </w:pPr>
            <w:r>
              <w:rPr>
                <w:rFonts w:ascii="Calibri" w:eastAsia="Calibri" w:hAnsi="Calibri" w:cs="Calibri"/>
                <w:b/>
                <w:bCs/>
                <w:color w:val="FFFFFF"/>
              </w:rPr>
              <w:t>Document Classification</w:t>
            </w:r>
          </w:p>
        </w:tc>
        <w:tc>
          <w:tcPr>
            <w:tcW w:w="7075" w:type="dxa"/>
            <w:vAlign w:val="center"/>
          </w:tcPr>
          <w:p w:rsidR="00181F51" w:rsidRDefault="00181F51" w:rsidP="00181F51">
            <w:pPr>
              <w:ind w:left="145"/>
              <w:rPr>
                <w:rFonts w:ascii="Calibri" w:eastAsia="Calibri" w:hAnsi="Calibri" w:cs="Calibri"/>
              </w:rPr>
            </w:pPr>
            <w:r>
              <w:rPr>
                <w:rFonts w:ascii="Calibri" w:eastAsia="Calibri" w:hAnsi="Calibri" w:cs="Calibri"/>
              </w:rPr>
              <w:t xml:space="preserve">Confidential </w:t>
            </w:r>
          </w:p>
        </w:tc>
      </w:tr>
      <w:tr w:rsidR="00181F51" w:rsidTr="00181F51">
        <w:trPr>
          <w:trHeight w:val="398"/>
        </w:trPr>
        <w:tc>
          <w:tcPr>
            <w:tcW w:w="2913" w:type="dxa"/>
            <w:shd w:val="clear" w:color="auto" w:fill="0070C0"/>
            <w:vAlign w:val="center"/>
          </w:tcPr>
          <w:p w:rsidR="00181F51" w:rsidRDefault="00181F51" w:rsidP="00181F51">
            <w:pPr>
              <w:ind w:left="132"/>
              <w:rPr>
                <w:rFonts w:ascii="Calibri" w:eastAsia="Calibri" w:hAnsi="Calibri" w:cs="Calibri"/>
                <w:b/>
                <w:bCs/>
                <w:color w:val="FFFFFF"/>
              </w:rPr>
            </w:pPr>
            <w:r>
              <w:rPr>
                <w:rFonts w:ascii="Calibri" w:eastAsia="Calibri" w:hAnsi="Calibri" w:cs="Calibri"/>
                <w:b/>
                <w:bCs/>
                <w:color w:val="FFFFFF"/>
              </w:rPr>
              <w:t>Policy Owner</w:t>
            </w:r>
          </w:p>
        </w:tc>
        <w:tc>
          <w:tcPr>
            <w:tcW w:w="7075" w:type="dxa"/>
            <w:vAlign w:val="center"/>
          </w:tcPr>
          <w:p w:rsidR="00181F51" w:rsidRDefault="00181F51" w:rsidP="00181F51">
            <w:pPr>
              <w:ind w:left="145"/>
              <w:rPr>
                <w:rFonts w:ascii="Calibri" w:eastAsia="Calibri" w:hAnsi="Calibri" w:cs="Calibri"/>
              </w:rPr>
            </w:pPr>
            <w:r>
              <w:rPr>
                <w:color w:val="000000"/>
                <w:sz w:val="23"/>
              </w:rPr>
              <w:t xml:space="preserve">Jotiba Patil </w:t>
            </w:r>
            <w:r w:rsidR="00F11763">
              <w:rPr>
                <w:color w:val="000000"/>
                <w:sz w:val="23"/>
              </w:rPr>
              <w:t>(CISO)</w:t>
            </w:r>
          </w:p>
        </w:tc>
      </w:tr>
      <w:tr w:rsidR="00181F51" w:rsidTr="00181F51">
        <w:trPr>
          <w:trHeight w:val="572"/>
        </w:trPr>
        <w:tc>
          <w:tcPr>
            <w:tcW w:w="2913" w:type="dxa"/>
            <w:shd w:val="clear" w:color="auto" w:fill="0070C0"/>
            <w:vAlign w:val="center"/>
          </w:tcPr>
          <w:p w:rsidR="00181F51" w:rsidRDefault="00181F51" w:rsidP="00181F51">
            <w:pPr>
              <w:ind w:left="132"/>
              <w:rPr>
                <w:rFonts w:ascii="Calibri" w:eastAsia="Calibri" w:hAnsi="Calibri" w:cs="Calibri"/>
                <w:b/>
                <w:bCs/>
                <w:color w:val="FFFFFF"/>
              </w:rPr>
            </w:pPr>
            <w:r>
              <w:rPr>
                <w:rFonts w:ascii="Calibri" w:eastAsia="Calibri" w:hAnsi="Calibri" w:cs="Calibri"/>
                <w:b/>
                <w:bCs/>
                <w:color w:val="FFFFFF"/>
              </w:rPr>
              <w:t>Policy Administrator</w:t>
            </w:r>
          </w:p>
        </w:tc>
        <w:tc>
          <w:tcPr>
            <w:tcW w:w="7075" w:type="dxa"/>
            <w:vAlign w:val="center"/>
          </w:tcPr>
          <w:p w:rsidR="00181F51" w:rsidRDefault="00F11763" w:rsidP="00181F51">
            <w:pPr>
              <w:ind w:left="145"/>
              <w:rPr>
                <w:rFonts w:ascii="Calibri" w:eastAsia="Calibri" w:hAnsi="Calibri" w:cs="Calibri"/>
              </w:rPr>
            </w:pPr>
            <w:r>
              <w:rPr>
                <w:rFonts w:ascii="Calibri" w:eastAsia="Calibri" w:hAnsi="Calibri" w:cs="Calibri"/>
              </w:rPr>
              <w:t>Information Security Team</w:t>
            </w:r>
          </w:p>
        </w:tc>
      </w:tr>
      <w:tr w:rsidR="00181F51" w:rsidTr="00181F51">
        <w:trPr>
          <w:trHeight w:val="520"/>
        </w:trPr>
        <w:tc>
          <w:tcPr>
            <w:tcW w:w="2913" w:type="dxa"/>
            <w:shd w:val="clear" w:color="auto" w:fill="0070C0"/>
            <w:vAlign w:val="center"/>
          </w:tcPr>
          <w:p w:rsidR="00181F51" w:rsidRDefault="00181F51" w:rsidP="00181F51">
            <w:pPr>
              <w:ind w:left="132"/>
              <w:rPr>
                <w:rFonts w:ascii="Calibri" w:eastAsia="Calibri" w:hAnsi="Calibri" w:cs="Calibri"/>
                <w:b/>
                <w:bCs/>
                <w:color w:val="FFFFFF"/>
              </w:rPr>
            </w:pPr>
            <w:r>
              <w:rPr>
                <w:rFonts w:ascii="Calibri" w:eastAsia="Calibri" w:hAnsi="Calibri" w:cs="Calibri"/>
                <w:b/>
                <w:bCs/>
                <w:color w:val="FFFFFF"/>
              </w:rPr>
              <w:t>Policy Adherence by</w:t>
            </w:r>
          </w:p>
        </w:tc>
        <w:tc>
          <w:tcPr>
            <w:tcW w:w="7075" w:type="dxa"/>
            <w:vAlign w:val="center"/>
          </w:tcPr>
          <w:p w:rsidR="00181F51" w:rsidRDefault="00F11763" w:rsidP="00181F51">
            <w:pPr>
              <w:ind w:left="145"/>
              <w:rPr>
                <w:rFonts w:ascii="Calibri" w:eastAsia="Calibri" w:hAnsi="Calibri" w:cs="Calibri"/>
              </w:rPr>
            </w:pPr>
            <w:r>
              <w:rPr>
                <w:rFonts w:ascii="Calibri" w:eastAsia="Calibri" w:hAnsi="Calibri" w:cs="Calibri"/>
              </w:rPr>
              <w:t>Information Security T</w:t>
            </w:r>
            <w:r w:rsidR="00181F51">
              <w:rPr>
                <w:rFonts w:ascii="Calibri" w:eastAsia="Calibri" w:hAnsi="Calibri" w:cs="Calibri"/>
              </w:rPr>
              <w:t>eam</w:t>
            </w:r>
          </w:p>
        </w:tc>
      </w:tr>
      <w:tr w:rsidR="00181F51" w:rsidTr="00181F51">
        <w:trPr>
          <w:trHeight w:val="325"/>
        </w:trPr>
        <w:tc>
          <w:tcPr>
            <w:tcW w:w="2913" w:type="dxa"/>
            <w:shd w:val="clear" w:color="auto" w:fill="0070C0"/>
            <w:vAlign w:val="center"/>
          </w:tcPr>
          <w:p w:rsidR="00181F51" w:rsidRDefault="00181F51" w:rsidP="00181F51">
            <w:pPr>
              <w:ind w:left="132"/>
              <w:rPr>
                <w:rFonts w:ascii="Calibri" w:eastAsia="Calibri" w:hAnsi="Calibri" w:cs="Calibri"/>
                <w:b/>
                <w:bCs/>
                <w:color w:val="FFFFFF"/>
              </w:rPr>
            </w:pPr>
            <w:r>
              <w:rPr>
                <w:rFonts w:ascii="Calibri" w:eastAsia="Calibri" w:hAnsi="Calibri" w:cs="Calibri"/>
                <w:b/>
                <w:bCs/>
                <w:color w:val="FFFFFF"/>
              </w:rPr>
              <w:t>Version Number</w:t>
            </w:r>
          </w:p>
        </w:tc>
        <w:tc>
          <w:tcPr>
            <w:tcW w:w="7075" w:type="dxa"/>
            <w:vAlign w:val="center"/>
          </w:tcPr>
          <w:p w:rsidR="00181F51" w:rsidRDefault="00181F51" w:rsidP="00181F51">
            <w:pPr>
              <w:ind w:left="145"/>
              <w:rPr>
                <w:rFonts w:ascii="Calibri" w:eastAsia="Calibri" w:hAnsi="Calibri" w:cs="Calibri"/>
              </w:rPr>
            </w:pPr>
            <w:r>
              <w:rPr>
                <w:rFonts w:ascii="Calibri" w:eastAsia="Calibri" w:hAnsi="Calibri" w:cs="Calibri"/>
              </w:rPr>
              <w:t>2.3</w:t>
            </w:r>
          </w:p>
        </w:tc>
      </w:tr>
      <w:tr w:rsidR="00181F51" w:rsidTr="00181F51">
        <w:trPr>
          <w:trHeight w:val="405"/>
        </w:trPr>
        <w:tc>
          <w:tcPr>
            <w:tcW w:w="2913" w:type="dxa"/>
            <w:shd w:val="clear" w:color="auto" w:fill="0070C0"/>
            <w:vAlign w:val="center"/>
          </w:tcPr>
          <w:p w:rsidR="00181F51" w:rsidRDefault="00181F51" w:rsidP="00181F51">
            <w:pPr>
              <w:ind w:left="132"/>
              <w:rPr>
                <w:rFonts w:ascii="Calibri" w:eastAsia="Calibri" w:hAnsi="Calibri" w:cs="Calibri"/>
                <w:b/>
                <w:bCs/>
                <w:color w:val="FFFFFF"/>
              </w:rPr>
            </w:pPr>
            <w:r>
              <w:rPr>
                <w:rFonts w:ascii="Calibri" w:eastAsia="Calibri" w:hAnsi="Calibri" w:cs="Calibri"/>
                <w:b/>
                <w:bCs/>
                <w:color w:val="FFFFFF"/>
              </w:rPr>
              <w:t>Reviewed By</w:t>
            </w:r>
          </w:p>
        </w:tc>
        <w:tc>
          <w:tcPr>
            <w:tcW w:w="7075" w:type="dxa"/>
            <w:vAlign w:val="center"/>
          </w:tcPr>
          <w:p w:rsidR="00181F51" w:rsidRDefault="00181F51" w:rsidP="00181F51">
            <w:pPr>
              <w:ind w:left="145"/>
              <w:rPr>
                <w:rFonts w:ascii="Calibri" w:eastAsia="Calibri" w:hAnsi="Calibri" w:cs="Calibri"/>
              </w:rPr>
            </w:pPr>
            <w:r>
              <w:rPr>
                <w:rFonts w:ascii="Calibri" w:eastAsia="Calibri" w:hAnsi="Calibri" w:cs="Calibri"/>
              </w:rPr>
              <w:t>IT Committee</w:t>
            </w:r>
          </w:p>
        </w:tc>
      </w:tr>
      <w:tr w:rsidR="00181F51" w:rsidTr="00181F51">
        <w:trPr>
          <w:trHeight w:val="497"/>
        </w:trPr>
        <w:tc>
          <w:tcPr>
            <w:tcW w:w="2913" w:type="dxa"/>
            <w:shd w:val="clear" w:color="auto" w:fill="0070C0"/>
            <w:vAlign w:val="center"/>
          </w:tcPr>
          <w:p w:rsidR="00181F51" w:rsidRDefault="00181F51" w:rsidP="00181F51">
            <w:pPr>
              <w:ind w:left="132"/>
              <w:rPr>
                <w:rFonts w:ascii="Calibri" w:eastAsia="Calibri" w:hAnsi="Calibri" w:cs="Calibri"/>
                <w:b/>
                <w:bCs/>
                <w:color w:val="FFFFFF"/>
              </w:rPr>
            </w:pPr>
            <w:r>
              <w:rPr>
                <w:rFonts w:ascii="Calibri" w:eastAsia="Calibri" w:hAnsi="Calibri" w:cs="Calibri"/>
                <w:b/>
                <w:bCs/>
                <w:color w:val="FFFFFF"/>
              </w:rPr>
              <w:t>Approved By</w:t>
            </w:r>
          </w:p>
        </w:tc>
        <w:tc>
          <w:tcPr>
            <w:tcW w:w="7075" w:type="dxa"/>
            <w:vAlign w:val="center"/>
          </w:tcPr>
          <w:p w:rsidR="00181F51" w:rsidRDefault="00181F51" w:rsidP="00181F51">
            <w:pPr>
              <w:ind w:left="145"/>
              <w:rPr>
                <w:rFonts w:ascii="Calibri" w:eastAsia="Calibri" w:hAnsi="Calibri" w:cs="Calibri"/>
              </w:rPr>
            </w:pPr>
            <w:r>
              <w:rPr>
                <w:rFonts w:ascii="Calibri" w:eastAsia="Calibri" w:hAnsi="Calibri" w:cs="Calibri"/>
              </w:rPr>
              <w:t>Board of Directors</w:t>
            </w:r>
          </w:p>
        </w:tc>
      </w:tr>
      <w:tr w:rsidR="00181F51" w:rsidTr="00181F51">
        <w:trPr>
          <w:trHeight w:val="1650"/>
        </w:trPr>
        <w:tc>
          <w:tcPr>
            <w:tcW w:w="2913" w:type="dxa"/>
            <w:shd w:val="clear" w:color="auto" w:fill="0070C0"/>
            <w:vAlign w:val="center"/>
          </w:tcPr>
          <w:p w:rsidR="00181F51" w:rsidRDefault="00181F51" w:rsidP="00181F51">
            <w:pPr>
              <w:ind w:left="132"/>
              <w:rPr>
                <w:rFonts w:ascii="Calibri" w:eastAsia="Calibri" w:hAnsi="Calibri" w:cs="Calibri"/>
                <w:b/>
                <w:bCs/>
                <w:color w:val="FFFFFF"/>
              </w:rPr>
            </w:pPr>
            <w:r>
              <w:rPr>
                <w:rFonts w:ascii="Calibri" w:eastAsia="Calibri" w:hAnsi="Calibri" w:cs="Calibri"/>
                <w:b/>
                <w:bCs/>
                <w:color w:val="FFFFFF"/>
              </w:rPr>
              <w:t>Propriety</w:t>
            </w:r>
          </w:p>
        </w:tc>
        <w:tc>
          <w:tcPr>
            <w:tcW w:w="7075" w:type="dxa"/>
            <w:vAlign w:val="center"/>
          </w:tcPr>
          <w:p w:rsidR="00181F51" w:rsidRDefault="00181F51" w:rsidP="00181F51">
            <w:pPr>
              <w:ind w:left="145"/>
              <w:rPr>
                <w:rFonts w:ascii="Calibri" w:eastAsia="Calibri" w:hAnsi="Calibri" w:cs="Calibri"/>
              </w:rPr>
            </w:pPr>
            <w:r>
              <w:rPr>
                <w:rFonts w:ascii="Calibri" w:eastAsia="Calibri" w:hAnsi="Calibri" w:cs="Calibri"/>
              </w:rPr>
              <w:t>This document is the sole property of LKP SECURITIES LTD. Any use or duplication of this document without express permission of LKP SECURITIES LTD is strictly forbidden and illegal.</w:t>
            </w:r>
          </w:p>
        </w:tc>
      </w:tr>
    </w:tbl>
    <w:p w:rsidR="001842F9" w:rsidRDefault="001842F9" w:rsidP="00ED62DB">
      <w:pPr>
        <w:spacing w:after="120"/>
        <w:jc w:val="both"/>
        <w:rPr>
          <w:rFonts w:ascii="Calibri" w:eastAsia="Calibri" w:hAnsi="Calibri" w:cs="Calibri"/>
          <w:b/>
          <w:bCs/>
        </w:rPr>
      </w:pPr>
    </w:p>
    <w:p w:rsidR="00181F51" w:rsidRDefault="00181F51" w:rsidP="00ED62DB">
      <w:pPr>
        <w:spacing w:after="120"/>
        <w:jc w:val="both"/>
        <w:rPr>
          <w:rFonts w:ascii="Calibri" w:eastAsia="Calibri" w:hAnsi="Calibri" w:cs="Calibri"/>
          <w:b/>
          <w:bCs/>
        </w:rPr>
      </w:pPr>
    </w:p>
    <w:p w:rsidR="00181F51" w:rsidRDefault="00181F51" w:rsidP="00181F51">
      <w:pPr>
        <w:rPr>
          <w:b/>
          <w:bCs/>
          <w:sz w:val="24"/>
          <w:szCs w:val="24"/>
        </w:rPr>
      </w:pPr>
      <w:r>
        <w:rPr>
          <w:b/>
          <w:bCs/>
          <w:sz w:val="24"/>
          <w:szCs w:val="24"/>
        </w:rPr>
        <w:t>Version control</w:t>
      </w:r>
    </w:p>
    <w:tbl>
      <w:tblPr>
        <w:tblW w:w="959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9"/>
        <w:gridCol w:w="1628"/>
        <w:gridCol w:w="22"/>
        <w:gridCol w:w="2003"/>
        <w:gridCol w:w="2573"/>
        <w:gridCol w:w="1984"/>
      </w:tblGrid>
      <w:tr w:rsidR="00181F51" w:rsidTr="001504A4">
        <w:trPr>
          <w:trHeight w:val="1035"/>
        </w:trPr>
        <w:tc>
          <w:tcPr>
            <w:tcW w:w="1389" w:type="dxa"/>
            <w:shd w:val="clear" w:color="auto" w:fill="0070C0"/>
            <w:vAlign w:val="center"/>
          </w:tcPr>
          <w:p w:rsidR="00181F51" w:rsidRDefault="00181F51" w:rsidP="001504A4">
            <w:pPr>
              <w:jc w:val="center"/>
              <w:rPr>
                <w:b/>
                <w:bCs/>
                <w:color w:val="FFFFFF"/>
              </w:rPr>
            </w:pPr>
            <w:r>
              <w:rPr>
                <w:b/>
                <w:bCs/>
                <w:color w:val="FFFFFF"/>
              </w:rPr>
              <w:t>Version Number</w:t>
            </w:r>
          </w:p>
        </w:tc>
        <w:tc>
          <w:tcPr>
            <w:tcW w:w="1628" w:type="dxa"/>
            <w:shd w:val="clear" w:color="auto" w:fill="0070C0"/>
            <w:vAlign w:val="center"/>
          </w:tcPr>
          <w:p w:rsidR="00181F51" w:rsidRDefault="00181F51" w:rsidP="001504A4">
            <w:pPr>
              <w:jc w:val="center"/>
              <w:rPr>
                <w:b/>
                <w:bCs/>
                <w:color w:val="FFFFFF"/>
              </w:rPr>
            </w:pPr>
            <w:r>
              <w:rPr>
                <w:b/>
                <w:bCs/>
                <w:color w:val="FFFFFF"/>
              </w:rPr>
              <w:t>Version Date</w:t>
            </w:r>
          </w:p>
        </w:tc>
        <w:tc>
          <w:tcPr>
            <w:tcW w:w="2024" w:type="dxa"/>
            <w:gridSpan w:val="2"/>
            <w:shd w:val="clear" w:color="auto" w:fill="0070C0"/>
            <w:vAlign w:val="center"/>
          </w:tcPr>
          <w:p w:rsidR="00181F51" w:rsidRDefault="00181F51" w:rsidP="001504A4">
            <w:pPr>
              <w:jc w:val="center"/>
              <w:rPr>
                <w:b/>
                <w:bCs/>
                <w:color w:val="FFFFFF"/>
              </w:rPr>
            </w:pPr>
            <w:r>
              <w:rPr>
                <w:b/>
                <w:bCs/>
                <w:color w:val="FFFFFF"/>
              </w:rPr>
              <w:t>Author</w:t>
            </w:r>
          </w:p>
        </w:tc>
        <w:tc>
          <w:tcPr>
            <w:tcW w:w="2573" w:type="dxa"/>
            <w:shd w:val="clear" w:color="auto" w:fill="0070C0"/>
            <w:vAlign w:val="center"/>
          </w:tcPr>
          <w:p w:rsidR="00181F51" w:rsidRDefault="00181F51" w:rsidP="001504A4">
            <w:pPr>
              <w:jc w:val="center"/>
              <w:rPr>
                <w:b/>
                <w:bCs/>
                <w:color w:val="FFFFFF"/>
              </w:rPr>
            </w:pPr>
            <w:r>
              <w:rPr>
                <w:b/>
                <w:bCs/>
                <w:color w:val="FFFFFF"/>
              </w:rPr>
              <w:t>Summary of changes</w:t>
            </w:r>
          </w:p>
        </w:tc>
        <w:tc>
          <w:tcPr>
            <w:tcW w:w="1984" w:type="dxa"/>
            <w:shd w:val="clear" w:color="auto" w:fill="0070C0"/>
          </w:tcPr>
          <w:p w:rsidR="00181F51" w:rsidRDefault="00181F51" w:rsidP="001504A4">
            <w:pPr>
              <w:jc w:val="center"/>
              <w:rPr>
                <w:b/>
                <w:bCs/>
                <w:color w:val="FFFFFF"/>
              </w:rPr>
            </w:pPr>
          </w:p>
          <w:p w:rsidR="00181F51" w:rsidRDefault="00181F51" w:rsidP="001504A4">
            <w:pPr>
              <w:jc w:val="center"/>
              <w:rPr>
                <w:b/>
                <w:bCs/>
                <w:color w:val="FFFFFF"/>
              </w:rPr>
            </w:pPr>
            <w:r>
              <w:rPr>
                <w:b/>
                <w:bCs/>
                <w:color w:val="FFFFFF"/>
              </w:rPr>
              <w:t>Approved By</w:t>
            </w:r>
          </w:p>
        </w:tc>
      </w:tr>
      <w:tr w:rsidR="00181F51" w:rsidTr="001504A4">
        <w:trPr>
          <w:trHeight w:val="1035"/>
        </w:trPr>
        <w:tc>
          <w:tcPr>
            <w:tcW w:w="1389" w:type="dxa"/>
            <w:vAlign w:val="center"/>
          </w:tcPr>
          <w:p w:rsidR="00181F51" w:rsidRDefault="00181F51" w:rsidP="001504A4">
            <w:pPr>
              <w:jc w:val="center"/>
            </w:pPr>
            <w:r>
              <w:t>2.3</w:t>
            </w:r>
          </w:p>
        </w:tc>
        <w:tc>
          <w:tcPr>
            <w:tcW w:w="1650" w:type="dxa"/>
            <w:gridSpan w:val="2"/>
            <w:vAlign w:val="center"/>
          </w:tcPr>
          <w:p w:rsidR="00181F51" w:rsidRDefault="00181F51" w:rsidP="001504A4">
            <w:pPr>
              <w:jc w:val="center"/>
            </w:pPr>
            <w:r>
              <w:rPr>
                <w:color w:val="000000"/>
                <w:sz w:val="23"/>
              </w:rPr>
              <w:t>Jotiba Patil</w:t>
            </w:r>
          </w:p>
        </w:tc>
        <w:tc>
          <w:tcPr>
            <w:tcW w:w="2003" w:type="dxa"/>
            <w:vAlign w:val="center"/>
          </w:tcPr>
          <w:p w:rsidR="00181F51" w:rsidRPr="000B308B" w:rsidRDefault="00181F51" w:rsidP="001504A4">
            <w:pPr>
              <w:jc w:val="center"/>
            </w:pPr>
            <w:r w:rsidRPr="000B308B">
              <w:t>CISO</w:t>
            </w:r>
          </w:p>
        </w:tc>
        <w:tc>
          <w:tcPr>
            <w:tcW w:w="2573" w:type="dxa"/>
            <w:vAlign w:val="center"/>
          </w:tcPr>
          <w:p w:rsidR="00181F51" w:rsidRDefault="00181F51" w:rsidP="001504A4">
            <w:pPr>
              <w:jc w:val="center"/>
            </w:pPr>
            <w:r>
              <w:t>Formulation of the policy in accordance with SEBI circulars</w:t>
            </w:r>
          </w:p>
        </w:tc>
        <w:tc>
          <w:tcPr>
            <w:tcW w:w="1984" w:type="dxa"/>
            <w:vAlign w:val="center"/>
          </w:tcPr>
          <w:p w:rsidR="00181F51" w:rsidRDefault="00181F51" w:rsidP="001504A4">
            <w:r>
              <w:t>Board of LKP S</w:t>
            </w:r>
            <w:r w:rsidRPr="00280564">
              <w:t xml:space="preserve">ecurities ltd </w:t>
            </w:r>
          </w:p>
        </w:tc>
      </w:tr>
    </w:tbl>
    <w:p w:rsidR="00181F51" w:rsidRDefault="00181F51" w:rsidP="00181F51">
      <w:pPr>
        <w:ind w:left="284"/>
        <w:rPr>
          <w:b/>
          <w:bCs/>
          <w:sz w:val="28"/>
          <w:szCs w:val="28"/>
        </w:rPr>
      </w:pPr>
    </w:p>
    <w:p w:rsidR="00181F51" w:rsidRDefault="00181F51" w:rsidP="00ED62DB">
      <w:pPr>
        <w:spacing w:after="120"/>
        <w:jc w:val="both"/>
        <w:rPr>
          <w:rFonts w:ascii="Calibri" w:eastAsia="Calibri" w:hAnsi="Calibri" w:cs="Calibri"/>
          <w:b/>
          <w:bCs/>
        </w:rPr>
      </w:pPr>
    </w:p>
    <w:p w:rsidR="00181F51" w:rsidRDefault="00181F51" w:rsidP="00ED62DB">
      <w:pPr>
        <w:spacing w:after="120"/>
        <w:jc w:val="both"/>
        <w:rPr>
          <w:rFonts w:ascii="Calibri" w:eastAsia="Calibri" w:hAnsi="Calibri" w:cs="Calibri"/>
          <w:b/>
          <w:bCs/>
        </w:rPr>
      </w:pPr>
    </w:p>
    <w:p w:rsidR="001842F9" w:rsidRDefault="001842F9" w:rsidP="00ED62DB">
      <w:pPr>
        <w:spacing w:after="120"/>
        <w:jc w:val="both"/>
        <w:rPr>
          <w:rFonts w:ascii="Calibri" w:eastAsia="Calibri" w:hAnsi="Calibri" w:cs="Calibri"/>
          <w:b/>
          <w:bCs/>
        </w:rPr>
      </w:pPr>
    </w:p>
    <w:p w:rsidR="001842F9" w:rsidRDefault="001842F9" w:rsidP="00ED62DB">
      <w:pPr>
        <w:spacing w:after="120"/>
        <w:jc w:val="both"/>
        <w:rPr>
          <w:rFonts w:ascii="Calibri" w:eastAsia="Calibri" w:hAnsi="Calibri" w:cs="Calibri"/>
          <w:b/>
          <w:bCs/>
        </w:rPr>
      </w:pPr>
    </w:p>
    <w:p w:rsidR="001842F9" w:rsidRDefault="001842F9" w:rsidP="00ED62DB">
      <w:pPr>
        <w:spacing w:after="120"/>
        <w:jc w:val="both"/>
        <w:rPr>
          <w:rFonts w:ascii="Calibri" w:eastAsia="Calibri" w:hAnsi="Calibri" w:cs="Calibri"/>
          <w:b/>
          <w:bCs/>
        </w:rPr>
      </w:pPr>
    </w:p>
    <w:p w:rsidR="00ED62DB" w:rsidRDefault="00ED62DB" w:rsidP="00ED62DB">
      <w:pPr>
        <w:spacing w:after="120"/>
        <w:jc w:val="both"/>
        <w:rPr>
          <w:rFonts w:ascii="Calibri" w:eastAsia="Calibri" w:hAnsi="Calibri" w:cs="Calibri"/>
          <w:b/>
          <w:bCs/>
        </w:rPr>
      </w:pPr>
    </w:p>
    <w:p w:rsidR="00ED62DB" w:rsidRDefault="00ED62DB" w:rsidP="00ED62DB">
      <w:pPr>
        <w:spacing w:after="120"/>
        <w:jc w:val="both"/>
        <w:rPr>
          <w:rFonts w:ascii="Calibri" w:eastAsia="Calibri" w:hAnsi="Calibri" w:cs="Calibri"/>
          <w:b/>
          <w:bCs/>
        </w:rPr>
      </w:pPr>
    </w:p>
    <w:p w:rsidR="00181F51" w:rsidRDefault="00181F51" w:rsidP="00181F51">
      <w:pPr>
        <w:tabs>
          <w:tab w:val="left" w:pos="3000"/>
        </w:tabs>
        <w:rPr>
          <w:rFonts w:ascii="Verdana" w:eastAsia="Verdana" w:hAnsi="Verdana" w:cs="Verdana"/>
          <w:b/>
          <w:sz w:val="24"/>
          <w:szCs w:val="24"/>
        </w:rPr>
      </w:pPr>
      <w:r>
        <w:rPr>
          <w:rFonts w:ascii="Verdana" w:eastAsia="Verdana" w:hAnsi="Verdana" w:cs="Verdana"/>
          <w:b/>
          <w:sz w:val="24"/>
          <w:szCs w:val="24"/>
        </w:rPr>
        <w:lastRenderedPageBreak/>
        <w:t>Version History</w:t>
      </w:r>
    </w:p>
    <w:tbl>
      <w:tblPr>
        <w:tblpPr w:leftFromText="113" w:rightFromText="57" w:vertAnchor="text" w:horzAnchor="margin" w:tblpXSpec="center" w:tblpY="188"/>
        <w:tblW w:w="9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3" w:type="dxa"/>
          <w:right w:w="53" w:type="dxa"/>
        </w:tblCellMar>
        <w:tblLook w:val="0000" w:firstRow="0" w:lastRow="0" w:firstColumn="0" w:lastColumn="0" w:noHBand="0" w:noVBand="0"/>
      </w:tblPr>
      <w:tblGrid>
        <w:gridCol w:w="1047"/>
        <w:gridCol w:w="2533"/>
        <w:gridCol w:w="2025"/>
        <w:gridCol w:w="1874"/>
        <w:gridCol w:w="1555"/>
      </w:tblGrid>
      <w:tr w:rsidR="00181F51" w:rsidRPr="00132723" w:rsidTr="001842F9">
        <w:trPr>
          <w:trHeight w:val="568"/>
        </w:trPr>
        <w:tc>
          <w:tcPr>
            <w:tcW w:w="1047" w:type="dxa"/>
            <w:shd w:val="solid" w:color="FFFFFF" w:fill="E6E6E6"/>
            <w:vAlign w:val="center"/>
          </w:tcPr>
          <w:p w:rsidR="00181F51" w:rsidRPr="00132723" w:rsidRDefault="00181F51" w:rsidP="001504A4">
            <w:pPr>
              <w:jc w:val="center"/>
              <w:rPr>
                <w:b/>
                <w:bCs/>
                <w:color w:val="000000"/>
                <w:sz w:val="24"/>
                <w:szCs w:val="24"/>
              </w:rPr>
            </w:pPr>
            <w:r w:rsidRPr="00132723">
              <w:rPr>
                <w:rFonts w:cs="Arial"/>
                <w:b/>
                <w:bCs/>
                <w:color w:val="000000"/>
                <w:sz w:val="24"/>
                <w:szCs w:val="24"/>
              </w:rPr>
              <w:t>Version</w:t>
            </w:r>
          </w:p>
        </w:tc>
        <w:tc>
          <w:tcPr>
            <w:tcW w:w="2533" w:type="dxa"/>
            <w:shd w:val="solid" w:color="FFFFFF" w:fill="E6E6E6"/>
            <w:vAlign w:val="center"/>
          </w:tcPr>
          <w:p w:rsidR="00181F51" w:rsidRPr="00132723" w:rsidRDefault="00181F51" w:rsidP="001504A4">
            <w:pPr>
              <w:jc w:val="center"/>
              <w:rPr>
                <w:b/>
                <w:bCs/>
                <w:color w:val="000000"/>
                <w:sz w:val="24"/>
                <w:szCs w:val="24"/>
              </w:rPr>
            </w:pPr>
            <w:r w:rsidRPr="00132723">
              <w:rPr>
                <w:rFonts w:cs="Arial"/>
                <w:b/>
                <w:bCs/>
                <w:color w:val="000000"/>
                <w:sz w:val="24"/>
                <w:szCs w:val="24"/>
              </w:rPr>
              <w:t>Author</w:t>
            </w:r>
          </w:p>
        </w:tc>
        <w:tc>
          <w:tcPr>
            <w:tcW w:w="2025" w:type="dxa"/>
            <w:shd w:val="solid" w:color="FFFFFF" w:fill="E6E6E6"/>
            <w:vAlign w:val="center"/>
          </w:tcPr>
          <w:p w:rsidR="00181F51" w:rsidRPr="00132723" w:rsidRDefault="00181F51" w:rsidP="001504A4">
            <w:pPr>
              <w:jc w:val="center"/>
              <w:rPr>
                <w:b/>
                <w:bCs/>
                <w:color w:val="000000"/>
                <w:sz w:val="24"/>
                <w:szCs w:val="24"/>
              </w:rPr>
            </w:pPr>
            <w:r w:rsidRPr="00132723">
              <w:rPr>
                <w:b/>
                <w:bCs/>
                <w:color w:val="000000"/>
                <w:sz w:val="24"/>
                <w:szCs w:val="24"/>
              </w:rPr>
              <w:t>Reason</w:t>
            </w:r>
          </w:p>
        </w:tc>
        <w:tc>
          <w:tcPr>
            <w:tcW w:w="1874" w:type="dxa"/>
            <w:shd w:val="solid" w:color="FFFFFF" w:fill="E6E6E6"/>
            <w:vAlign w:val="center"/>
          </w:tcPr>
          <w:p w:rsidR="00181F51" w:rsidRPr="00132723" w:rsidRDefault="00181F51" w:rsidP="001504A4">
            <w:pPr>
              <w:jc w:val="center"/>
              <w:rPr>
                <w:b/>
                <w:bCs/>
                <w:color w:val="000000"/>
                <w:sz w:val="24"/>
                <w:szCs w:val="24"/>
              </w:rPr>
            </w:pPr>
            <w:r w:rsidRPr="00132723">
              <w:rPr>
                <w:rFonts w:cs="Arial"/>
                <w:b/>
                <w:bCs/>
                <w:color w:val="000000"/>
                <w:sz w:val="24"/>
                <w:szCs w:val="24"/>
              </w:rPr>
              <w:t>Date</w:t>
            </w:r>
          </w:p>
        </w:tc>
        <w:tc>
          <w:tcPr>
            <w:tcW w:w="1555" w:type="dxa"/>
            <w:shd w:val="solid" w:color="FFFFFF" w:fill="E6E6E6"/>
          </w:tcPr>
          <w:p w:rsidR="00181F51" w:rsidRPr="00024FF6" w:rsidRDefault="00181F51" w:rsidP="001504A4">
            <w:pPr>
              <w:jc w:val="center"/>
              <w:rPr>
                <w:b/>
                <w:bCs/>
                <w:color w:val="000000"/>
                <w:sz w:val="24"/>
                <w:szCs w:val="24"/>
              </w:rPr>
            </w:pPr>
            <w:r w:rsidRPr="00024FF6">
              <w:rPr>
                <w:b/>
                <w:sz w:val="24"/>
                <w:szCs w:val="24"/>
              </w:rPr>
              <w:t>Status</w:t>
            </w:r>
          </w:p>
        </w:tc>
      </w:tr>
      <w:tr w:rsidR="00181F51" w:rsidRPr="00132723" w:rsidTr="001842F9">
        <w:trPr>
          <w:trHeight w:val="456"/>
        </w:trPr>
        <w:tc>
          <w:tcPr>
            <w:tcW w:w="1047" w:type="dxa"/>
            <w:shd w:val="solid" w:color="FFFFFF" w:fill="auto"/>
            <w:vAlign w:val="center"/>
          </w:tcPr>
          <w:p w:rsidR="00181F51" w:rsidRPr="00132723" w:rsidRDefault="00181F51" w:rsidP="001504A4">
            <w:pPr>
              <w:jc w:val="both"/>
              <w:rPr>
                <w:color w:val="000000"/>
                <w:sz w:val="24"/>
                <w:szCs w:val="24"/>
              </w:rPr>
            </w:pPr>
            <w:r w:rsidRPr="00132723">
              <w:rPr>
                <w:rFonts w:cs="Arial"/>
                <w:color w:val="000000"/>
                <w:sz w:val="24"/>
                <w:szCs w:val="24"/>
              </w:rPr>
              <w:t>1</w:t>
            </w:r>
          </w:p>
        </w:tc>
        <w:tc>
          <w:tcPr>
            <w:tcW w:w="2533" w:type="dxa"/>
            <w:shd w:val="solid" w:color="FFFFFF" w:fill="auto"/>
            <w:vAlign w:val="center"/>
          </w:tcPr>
          <w:p w:rsidR="00181F51" w:rsidRPr="00132723" w:rsidRDefault="00181F51" w:rsidP="001504A4">
            <w:pPr>
              <w:jc w:val="both"/>
              <w:rPr>
                <w:color w:val="000000"/>
                <w:sz w:val="24"/>
                <w:szCs w:val="24"/>
              </w:rPr>
            </w:pPr>
            <w:r w:rsidRPr="00132723">
              <w:rPr>
                <w:rFonts w:cs="Arial"/>
                <w:color w:val="000000"/>
                <w:sz w:val="24"/>
                <w:szCs w:val="24"/>
              </w:rPr>
              <w:t>Sriram J</w:t>
            </w:r>
          </w:p>
        </w:tc>
        <w:tc>
          <w:tcPr>
            <w:tcW w:w="2025" w:type="dxa"/>
            <w:shd w:val="solid" w:color="FFFFFF" w:fill="auto"/>
            <w:vAlign w:val="center"/>
          </w:tcPr>
          <w:p w:rsidR="00181F51" w:rsidRPr="00132723" w:rsidRDefault="00181F51" w:rsidP="001504A4">
            <w:pPr>
              <w:jc w:val="center"/>
              <w:rPr>
                <w:color w:val="000000"/>
                <w:sz w:val="24"/>
                <w:szCs w:val="24"/>
              </w:rPr>
            </w:pPr>
            <w:r w:rsidRPr="00132723">
              <w:rPr>
                <w:rFonts w:cs="Arial"/>
                <w:color w:val="000000"/>
                <w:sz w:val="24"/>
                <w:szCs w:val="24"/>
              </w:rPr>
              <w:t>First Edition</w:t>
            </w:r>
          </w:p>
        </w:tc>
        <w:tc>
          <w:tcPr>
            <w:tcW w:w="1874" w:type="dxa"/>
            <w:shd w:val="solid" w:color="FFFFFF" w:fill="auto"/>
            <w:vAlign w:val="center"/>
          </w:tcPr>
          <w:p w:rsidR="00181F51" w:rsidRPr="00132723" w:rsidRDefault="00181F51" w:rsidP="001504A4">
            <w:pPr>
              <w:jc w:val="center"/>
              <w:rPr>
                <w:color w:val="000000"/>
                <w:sz w:val="24"/>
                <w:szCs w:val="24"/>
              </w:rPr>
            </w:pPr>
            <w:r w:rsidRPr="00132723">
              <w:rPr>
                <w:rFonts w:cs="Arial"/>
                <w:color w:val="000000"/>
                <w:sz w:val="24"/>
                <w:szCs w:val="24"/>
              </w:rPr>
              <w:t>09-Feb-2011</w:t>
            </w:r>
          </w:p>
        </w:tc>
        <w:tc>
          <w:tcPr>
            <w:tcW w:w="1555" w:type="dxa"/>
            <w:shd w:val="solid" w:color="FFFFFF" w:fill="auto"/>
          </w:tcPr>
          <w:p w:rsidR="00181F51" w:rsidRPr="00132723" w:rsidRDefault="00181F51" w:rsidP="001504A4">
            <w:pPr>
              <w:jc w:val="both"/>
              <w:rPr>
                <w:color w:val="000000"/>
                <w:sz w:val="24"/>
                <w:szCs w:val="24"/>
              </w:rPr>
            </w:pPr>
            <w:r w:rsidRPr="0044077D">
              <w:rPr>
                <w:highlight w:val="yellow"/>
              </w:rPr>
              <w:t>Published</w:t>
            </w:r>
          </w:p>
        </w:tc>
      </w:tr>
      <w:tr w:rsidR="00181F51" w:rsidRPr="00132723" w:rsidTr="001842F9">
        <w:trPr>
          <w:trHeight w:val="456"/>
        </w:trPr>
        <w:tc>
          <w:tcPr>
            <w:tcW w:w="1047" w:type="dxa"/>
            <w:shd w:val="solid" w:color="FFFFFF" w:fill="auto"/>
            <w:vAlign w:val="center"/>
          </w:tcPr>
          <w:p w:rsidR="00181F51" w:rsidRPr="00132723" w:rsidRDefault="00181F51" w:rsidP="001504A4">
            <w:pPr>
              <w:jc w:val="both"/>
              <w:rPr>
                <w:color w:val="000000"/>
                <w:sz w:val="24"/>
                <w:szCs w:val="24"/>
              </w:rPr>
            </w:pPr>
            <w:r w:rsidRPr="00132723">
              <w:rPr>
                <w:rFonts w:cs="Arial"/>
                <w:color w:val="000000"/>
                <w:sz w:val="24"/>
                <w:szCs w:val="24"/>
              </w:rPr>
              <w:t>1.1</w:t>
            </w:r>
          </w:p>
        </w:tc>
        <w:tc>
          <w:tcPr>
            <w:tcW w:w="2533" w:type="dxa"/>
            <w:shd w:val="solid" w:color="FFFFFF" w:fill="auto"/>
            <w:vAlign w:val="center"/>
          </w:tcPr>
          <w:p w:rsidR="00181F51" w:rsidRPr="00132723" w:rsidRDefault="00181F51" w:rsidP="001504A4">
            <w:pPr>
              <w:jc w:val="both"/>
              <w:rPr>
                <w:color w:val="000000"/>
                <w:sz w:val="24"/>
                <w:szCs w:val="24"/>
              </w:rPr>
            </w:pPr>
            <w:r w:rsidRPr="00132723">
              <w:rPr>
                <w:rFonts w:cs="Arial"/>
                <w:color w:val="000000"/>
                <w:sz w:val="24"/>
                <w:szCs w:val="24"/>
              </w:rPr>
              <w:t>Amar Patil</w:t>
            </w:r>
          </w:p>
        </w:tc>
        <w:tc>
          <w:tcPr>
            <w:tcW w:w="2025" w:type="dxa"/>
            <w:shd w:val="solid" w:color="FFFFFF" w:fill="auto"/>
            <w:vAlign w:val="center"/>
          </w:tcPr>
          <w:p w:rsidR="00181F51" w:rsidRPr="00132723" w:rsidRDefault="00181F51" w:rsidP="001504A4">
            <w:pPr>
              <w:jc w:val="center"/>
              <w:rPr>
                <w:color w:val="000000"/>
                <w:sz w:val="24"/>
                <w:szCs w:val="24"/>
              </w:rPr>
            </w:pPr>
            <w:r w:rsidRPr="00132723">
              <w:rPr>
                <w:rFonts w:cs="Arial"/>
                <w:color w:val="000000"/>
                <w:sz w:val="24"/>
                <w:szCs w:val="24"/>
              </w:rPr>
              <w:t>First Edition</w:t>
            </w:r>
          </w:p>
        </w:tc>
        <w:tc>
          <w:tcPr>
            <w:tcW w:w="1874" w:type="dxa"/>
            <w:shd w:val="solid" w:color="FFFFFF" w:fill="auto"/>
            <w:vAlign w:val="center"/>
          </w:tcPr>
          <w:p w:rsidR="00181F51" w:rsidRPr="00132723" w:rsidRDefault="00181F51" w:rsidP="001504A4">
            <w:pPr>
              <w:jc w:val="center"/>
              <w:rPr>
                <w:color w:val="000000"/>
                <w:sz w:val="24"/>
                <w:szCs w:val="24"/>
              </w:rPr>
            </w:pPr>
            <w:r w:rsidRPr="00132723">
              <w:rPr>
                <w:rFonts w:cs="Arial"/>
                <w:color w:val="000000"/>
                <w:sz w:val="24"/>
                <w:szCs w:val="24"/>
              </w:rPr>
              <w:t>11-Jul-2011</w:t>
            </w:r>
          </w:p>
        </w:tc>
        <w:tc>
          <w:tcPr>
            <w:tcW w:w="1555" w:type="dxa"/>
            <w:shd w:val="solid" w:color="FFFFFF" w:fill="auto"/>
          </w:tcPr>
          <w:p w:rsidR="00181F51" w:rsidRPr="00132723" w:rsidRDefault="00181F51" w:rsidP="001504A4">
            <w:pPr>
              <w:jc w:val="both"/>
              <w:rPr>
                <w:color w:val="000000"/>
                <w:sz w:val="24"/>
                <w:szCs w:val="24"/>
              </w:rPr>
            </w:pPr>
            <w:r w:rsidRPr="0044077D">
              <w:rPr>
                <w:highlight w:val="yellow"/>
              </w:rPr>
              <w:t>Published</w:t>
            </w:r>
          </w:p>
        </w:tc>
      </w:tr>
      <w:tr w:rsidR="00181F51" w:rsidRPr="00132723" w:rsidTr="001842F9">
        <w:trPr>
          <w:trHeight w:val="456"/>
        </w:trPr>
        <w:tc>
          <w:tcPr>
            <w:tcW w:w="1047" w:type="dxa"/>
            <w:shd w:val="solid" w:color="FFFFFF" w:fill="auto"/>
            <w:vAlign w:val="center"/>
          </w:tcPr>
          <w:p w:rsidR="00181F51" w:rsidRPr="00132723" w:rsidRDefault="00181F51" w:rsidP="001504A4">
            <w:pPr>
              <w:jc w:val="both"/>
              <w:rPr>
                <w:color w:val="000000"/>
                <w:sz w:val="24"/>
                <w:szCs w:val="24"/>
              </w:rPr>
            </w:pPr>
            <w:r>
              <w:rPr>
                <w:color w:val="000000"/>
                <w:sz w:val="24"/>
                <w:szCs w:val="24"/>
              </w:rPr>
              <w:t>1.2</w:t>
            </w:r>
          </w:p>
        </w:tc>
        <w:tc>
          <w:tcPr>
            <w:tcW w:w="2533" w:type="dxa"/>
            <w:shd w:val="solid" w:color="FFFFFF" w:fill="auto"/>
            <w:vAlign w:val="center"/>
          </w:tcPr>
          <w:p w:rsidR="00181F51" w:rsidRPr="00132723" w:rsidRDefault="00181F51" w:rsidP="001504A4">
            <w:pPr>
              <w:jc w:val="both"/>
              <w:rPr>
                <w:color w:val="000000"/>
                <w:sz w:val="24"/>
                <w:szCs w:val="24"/>
              </w:rPr>
            </w:pPr>
            <w:r w:rsidRPr="00132723">
              <w:rPr>
                <w:rFonts w:cs="Arial"/>
                <w:color w:val="000000"/>
                <w:sz w:val="24"/>
                <w:szCs w:val="24"/>
              </w:rPr>
              <w:t xml:space="preserve">Mathur </w:t>
            </w:r>
            <w:r w:rsidRPr="00C16E4D">
              <w:rPr>
                <w:rFonts w:cs="Arial"/>
                <w:color w:val="000000"/>
                <w:sz w:val="24"/>
                <w:szCs w:val="24"/>
              </w:rPr>
              <w:t xml:space="preserve"> Vadadoriya</w:t>
            </w:r>
          </w:p>
        </w:tc>
        <w:tc>
          <w:tcPr>
            <w:tcW w:w="2025" w:type="dxa"/>
            <w:shd w:val="solid" w:color="FFFFFF" w:fill="auto"/>
            <w:vAlign w:val="center"/>
          </w:tcPr>
          <w:p w:rsidR="00181F51" w:rsidRPr="00132723" w:rsidRDefault="00181F51" w:rsidP="001504A4">
            <w:pPr>
              <w:jc w:val="center"/>
              <w:rPr>
                <w:color w:val="000000"/>
                <w:sz w:val="24"/>
                <w:szCs w:val="24"/>
              </w:rPr>
            </w:pPr>
            <w:r w:rsidRPr="00132723">
              <w:rPr>
                <w:rFonts w:cs="Arial"/>
                <w:color w:val="000000"/>
                <w:sz w:val="24"/>
                <w:szCs w:val="24"/>
              </w:rPr>
              <w:t>First Edition</w:t>
            </w:r>
          </w:p>
        </w:tc>
        <w:tc>
          <w:tcPr>
            <w:tcW w:w="1874" w:type="dxa"/>
            <w:shd w:val="solid" w:color="FFFFFF" w:fill="auto"/>
            <w:vAlign w:val="center"/>
          </w:tcPr>
          <w:p w:rsidR="00181F51" w:rsidRPr="00132723" w:rsidRDefault="00181F51" w:rsidP="001504A4">
            <w:pPr>
              <w:jc w:val="center"/>
              <w:rPr>
                <w:color w:val="000000"/>
                <w:sz w:val="24"/>
                <w:szCs w:val="24"/>
              </w:rPr>
            </w:pPr>
            <w:r w:rsidRPr="00132723">
              <w:rPr>
                <w:rFonts w:cs="Arial"/>
                <w:color w:val="000000"/>
                <w:sz w:val="24"/>
                <w:szCs w:val="24"/>
              </w:rPr>
              <w:t>28-May-2012</w:t>
            </w:r>
          </w:p>
        </w:tc>
        <w:tc>
          <w:tcPr>
            <w:tcW w:w="1555" w:type="dxa"/>
            <w:shd w:val="solid" w:color="FFFFFF" w:fill="auto"/>
          </w:tcPr>
          <w:p w:rsidR="00181F51" w:rsidRPr="0044077D" w:rsidRDefault="00181F51" w:rsidP="001504A4">
            <w:pPr>
              <w:jc w:val="both"/>
              <w:rPr>
                <w:color w:val="000000"/>
                <w:sz w:val="24"/>
                <w:szCs w:val="24"/>
                <w:highlight w:val="yellow"/>
              </w:rPr>
            </w:pPr>
            <w:r w:rsidRPr="0044077D">
              <w:rPr>
                <w:highlight w:val="yellow"/>
              </w:rPr>
              <w:t>Published</w:t>
            </w:r>
          </w:p>
        </w:tc>
      </w:tr>
      <w:tr w:rsidR="00181F51" w:rsidRPr="00132723" w:rsidTr="001842F9">
        <w:trPr>
          <w:trHeight w:val="456"/>
        </w:trPr>
        <w:tc>
          <w:tcPr>
            <w:tcW w:w="1047" w:type="dxa"/>
            <w:shd w:val="solid" w:color="FFFFFF" w:fill="auto"/>
            <w:vAlign w:val="center"/>
          </w:tcPr>
          <w:p w:rsidR="00181F51" w:rsidRPr="00132723" w:rsidRDefault="00181F51" w:rsidP="001504A4">
            <w:pPr>
              <w:jc w:val="both"/>
              <w:rPr>
                <w:color w:val="000000"/>
                <w:sz w:val="24"/>
                <w:szCs w:val="24"/>
              </w:rPr>
            </w:pPr>
            <w:r>
              <w:rPr>
                <w:rFonts w:cs="Arial"/>
                <w:color w:val="000000"/>
                <w:sz w:val="24"/>
                <w:szCs w:val="24"/>
              </w:rPr>
              <w:t>1.3</w:t>
            </w:r>
          </w:p>
        </w:tc>
        <w:tc>
          <w:tcPr>
            <w:tcW w:w="2533" w:type="dxa"/>
            <w:shd w:val="solid" w:color="FFFFFF" w:fill="auto"/>
            <w:vAlign w:val="center"/>
          </w:tcPr>
          <w:p w:rsidR="00181F51" w:rsidRPr="00132723" w:rsidRDefault="00181F51" w:rsidP="001504A4">
            <w:pPr>
              <w:jc w:val="both"/>
              <w:rPr>
                <w:color w:val="000000"/>
                <w:sz w:val="24"/>
                <w:szCs w:val="24"/>
              </w:rPr>
            </w:pPr>
            <w:r w:rsidRPr="00132723">
              <w:rPr>
                <w:rFonts w:cs="Arial"/>
                <w:color w:val="000000"/>
                <w:sz w:val="24"/>
                <w:szCs w:val="24"/>
              </w:rPr>
              <w:t xml:space="preserve">Mathur </w:t>
            </w:r>
            <w:r w:rsidRPr="00C16E4D">
              <w:rPr>
                <w:rFonts w:cs="Arial"/>
                <w:color w:val="000000"/>
                <w:sz w:val="24"/>
                <w:szCs w:val="24"/>
              </w:rPr>
              <w:t xml:space="preserve"> Vadadoriya</w:t>
            </w:r>
          </w:p>
        </w:tc>
        <w:tc>
          <w:tcPr>
            <w:tcW w:w="2025" w:type="dxa"/>
            <w:shd w:val="solid" w:color="FFFFFF" w:fill="auto"/>
            <w:vAlign w:val="center"/>
          </w:tcPr>
          <w:p w:rsidR="00181F51" w:rsidRPr="00132723" w:rsidRDefault="00181F51" w:rsidP="001504A4">
            <w:pPr>
              <w:jc w:val="center"/>
              <w:rPr>
                <w:color w:val="000000"/>
                <w:sz w:val="24"/>
                <w:szCs w:val="24"/>
              </w:rPr>
            </w:pPr>
            <w:r w:rsidRPr="00132723">
              <w:rPr>
                <w:rFonts w:cs="Arial"/>
                <w:color w:val="000000"/>
                <w:sz w:val="24"/>
                <w:szCs w:val="24"/>
              </w:rPr>
              <w:t>First Edition</w:t>
            </w:r>
          </w:p>
        </w:tc>
        <w:tc>
          <w:tcPr>
            <w:tcW w:w="1874" w:type="dxa"/>
            <w:shd w:val="solid" w:color="FFFFFF" w:fill="auto"/>
            <w:vAlign w:val="center"/>
          </w:tcPr>
          <w:p w:rsidR="00181F51" w:rsidRPr="00132723" w:rsidRDefault="00181F51" w:rsidP="001504A4">
            <w:pPr>
              <w:jc w:val="center"/>
              <w:rPr>
                <w:color w:val="000000"/>
                <w:sz w:val="24"/>
                <w:szCs w:val="24"/>
              </w:rPr>
            </w:pPr>
            <w:r w:rsidRPr="00132723">
              <w:rPr>
                <w:rFonts w:cs="Arial"/>
                <w:color w:val="000000"/>
                <w:sz w:val="24"/>
                <w:szCs w:val="24"/>
              </w:rPr>
              <w:t>01-Aug-2012</w:t>
            </w:r>
          </w:p>
        </w:tc>
        <w:tc>
          <w:tcPr>
            <w:tcW w:w="1555" w:type="dxa"/>
            <w:shd w:val="solid" w:color="FFFFFF" w:fill="auto"/>
          </w:tcPr>
          <w:p w:rsidR="00181F51" w:rsidRPr="00132723" w:rsidRDefault="00181F51" w:rsidP="001504A4">
            <w:pPr>
              <w:jc w:val="both"/>
              <w:rPr>
                <w:color w:val="000000"/>
                <w:sz w:val="24"/>
                <w:szCs w:val="24"/>
              </w:rPr>
            </w:pPr>
            <w:r w:rsidRPr="0044077D">
              <w:rPr>
                <w:highlight w:val="yellow"/>
              </w:rPr>
              <w:t>Published</w:t>
            </w:r>
          </w:p>
        </w:tc>
      </w:tr>
      <w:tr w:rsidR="00181F51" w:rsidRPr="00132723" w:rsidTr="001842F9">
        <w:trPr>
          <w:trHeight w:val="456"/>
        </w:trPr>
        <w:tc>
          <w:tcPr>
            <w:tcW w:w="1047" w:type="dxa"/>
            <w:shd w:val="solid" w:color="FFFFFF" w:fill="auto"/>
            <w:vAlign w:val="center"/>
          </w:tcPr>
          <w:p w:rsidR="00181F51" w:rsidRPr="00132723" w:rsidRDefault="00181F51" w:rsidP="001504A4">
            <w:pPr>
              <w:jc w:val="both"/>
              <w:rPr>
                <w:color w:val="000000"/>
                <w:sz w:val="24"/>
                <w:szCs w:val="24"/>
              </w:rPr>
            </w:pPr>
            <w:r>
              <w:rPr>
                <w:color w:val="000000"/>
                <w:sz w:val="24"/>
                <w:szCs w:val="24"/>
              </w:rPr>
              <w:t>1.3</w:t>
            </w:r>
          </w:p>
        </w:tc>
        <w:tc>
          <w:tcPr>
            <w:tcW w:w="2533" w:type="dxa"/>
            <w:shd w:val="solid" w:color="FFFFFF" w:fill="auto"/>
            <w:vAlign w:val="center"/>
          </w:tcPr>
          <w:p w:rsidR="00181F51" w:rsidRPr="00132723" w:rsidRDefault="00181F51" w:rsidP="001504A4">
            <w:pPr>
              <w:jc w:val="both"/>
              <w:rPr>
                <w:color w:val="000000"/>
                <w:sz w:val="24"/>
                <w:szCs w:val="24"/>
              </w:rPr>
            </w:pPr>
            <w:r w:rsidRPr="00132723">
              <w:rPr>
                <w:rFonts w:cs="Arial"/>
                <w:color w:val="000000"/>
                <w:sz w:val="24"/>
                <w:szCs w:val="24"/>
              </w:rPr>
              <w:t xml:space="preserve">Mathur </w:t>
            </w:r>
            <w:r w:rsidRPr="00C16E4D">
              <w:rPr>
                <w:rFonts w:cs="Arial"/>
                <w:color w:val="000000"/>
                <w:sz w:val="24"/>
                <w:szCs w:val="24"/>
              </w:rPr>
              <w:t xml:space="preserve"> Vadadoriya</w:t>
            </w:r>
          </w:p>
        </w:tc>
        <w:tc>
          <w:tcPr>
            <w:tcW w:w="2025" w:type="dxa"/>
            <w:shd w:val="solid" w:color="FFFFFF" w:fill="auto"/>
            <w:vAlign w:val="center"/>
          </w:tcPr>
          <w:p w:rsidR="00181F51" w:rsidRPr="00024FF6" w:rsidRDefault="00181F51" w:rsidP="001504A4">
            <w:pPr>
              <w:jc w:val="center"/>
              <w:rPr>
                <w:rFonts w:cs="Arial"/>
                <w:color w:val="000000"/>
                <w:sz w:val="24"/>
                <w:szCs w:val="24"/>
              </w:rPr>
            </w:pPr>
            <w:r w:rsidRPr="00132723">
              <w:rPr>
                <w:rFonts w:cs="Arial"/>
                <w:color w:val="000000"/>
                <w:sz w:val="24"/>
                <w:szCs w:val="24"/>
              </w:rPr>
              <w:t>First Edition</w:t>
            </w:r>
          </w:p>
        </w:tc>
        <w:tc>
          <w:tcPr>
            <w:tcW w:w="1874" w:type="dxa"/>
            <w:shd w:val="solid" w:color="FFFFFF" w:fill="auto"/>
            <w:vAlign w:val="center"/>
          </w:tcPr>
          <w:p w:rsidR="00181F51" w:rsidRPr="00132723" w:rsidRDefault="00181F51" w:rsidP="001504A4">
            <w:pPr>
              <w:jc w:val="center"/>
              <w:rPr>
                <w:color w:val="000000"/>
                <w:sz w:val="24"/>
                <w:szCs w:val="24"/>
              </w:rPr>
            </w:pPr>
            <w:r>
              <w:rPr>
                <w:rFonts w:cs="Arial"/>
                <w:color w:val="000000"/>
                <w:sz w:val="24"/>
                <w:szCs w:val="24"/>
              </w:rPr>
              <w:t>09-Aug-2013</w:t>
            </w:r>
          </w:p>
        </w:tc>
        <w:tc>
          <w:tcPr>
            <w:tcW w:w="1555" w:type="dxa"/>
            <w:shd w:val="solid" w:color="FFFFFF" w:fill="auto"/>
          </w:tcPr>
          <w:p w:rsidR="00181F51" w:rsidRPr="00132723" w:rsidRDefault="00181F51" w:rsidP="001504A4">
            <w:pPr>
              <w:jc w:val="both"/>
              <w:rPr>
                <w:color w:val="000000"/>
                <w:sz w:val="24"/>
                <w:szCs w:val="24"/>
              </w:rPr>
            </w:pPr>
            <w:r w:rsidRPr="00BE1731">
              <w:t>Reviewed</w:t>
            </w:r>
          </w:p>
        </w:tc>
      </w:tr>
      <w:tr w:rsidR="00181F51" w:rsidRPr="00132723" w:rsidTr="001842F9">
        <w:trPr>
          <w:trHeight w:val="456"/>
        </w:trPr>
        <w:tc>
          <w:tcPr>
            <w:tcW w:w="1047" w:type="dxa"/>
            <w:shd w:val="solid" w:color="FFFFFF" w:fill="auto"/>
            <w:vAlign w:val="center"/>
          </w:tcPr>
          <w:p w:rsidR="00181F51" w:rsidRDefault="00181F51" w:rsidP="001504A4">
            <w:pPr>
              <w:jc w:val="both"/>
              <w:rPr>
                <w:rFonts w:cs="Arial"/>
                <w:color w:val="000000"/>
                <w:sz w:val="24"/>
                <w:szCs w:val="24"/>
              </w:rPr>
            </w:pPr>
            <w:r>
              <w:rPr>
                <w:color w:val="000000"/>
                <w:sz w:val="24"/>
                <w:szCs w:val="24"/>
              </w:rPr>
              <w:t>1.3</w:t>
            </w:r>
          </w:p>
        </w:tc>
        <w:tc>
          <w:tcPr>
            <w:tcW w:w="2533" w:type="dxa"/>
            <w:shd w:val="solid" w:color="FFFFFF" w:fill="auto"/>
            <w:vAlign w:val="center"/>
          </w:tcPr>
          <w:p w:rsidR="00181F51" w:rsidRPr="00132723" w:rsidRDefault="00181F51" w:rsidP="001504A4">
            <w:pPr>
              <w:jc w:val="both"/>
              <w:rPr>
                <w:rFonts w:cs="Arial"/>
                <w:color w:val="000000"/>
                <w:sz w:val="24"/>
                <w:szCs w:val="24"/>
              </w:rPr>
            </w:pPr>
            <w:r w:rsidRPr="00132723">
              <w:rPr>
                <w:rFonts w:cs="Arial"/>
                <w:color w:val="000000"/>
                <w:sz w:val="24"/>
                <w:szCs w:val="24"/>
              </w:rPr>
              <w:t xml:space="preserve">Mathur </w:t>
            </w:r>
            <w:r w:rsidRPr="00C16E4D">
              <w:rPr>
                <w:rFonts w:cs="Arial"/>
                <w:color w:val="000000"/>
                <w:sz w:val="24"/>
                <w:szCs w:val="24"/>
              </w:rPr>
              <w:t xml:space="preserve"> Vadadoriya</w:t>
            </w:r>
          </w:p>
        </w:tc>
        <w:tc>
          <w:tcPr>
            <w:tcW w:w="2025" w:type="dxa"/>
            <w:shd w:val="solid" w:color="FFFFFF" w:fill="auto"/>
            <w:vAlign w:val="center"/>
          </w:tcPr>
          <w:p w:rsidR="00181F51" w:rsidRPr="00132723" w:rsidRDefault="00181F51" w:rsidP="001504A4">
            <w:pPr>
              <w:jc w:val="center"/>
              <w:rPr>
                <w:rFonts w:cs="Arial"/>
                <w:color w:val="000000"/>
                <w:sz w:val="24"/>
                <w:szCs w:val="24"/>
              </w:rPr>
            </w:pPr>
            <w:r w:rsidRPr="00132723">
              <w:rPr>
                <w:rFonts w:cs="Arial"/>
                <w:color w:val="000000"/>
                <w:sz w:val="24"/>
                <w:szCs w:val="24"/>
              </w:rPr>
              <w:t>First Edition</w:t>
            </w:r>
          </w:p>
        </w:tc>
        <w:tc>
          <w:tcPr>
            <w:tcW w:w="1874" w:type="dxa"/>
            <w:shd w:val="solid" w:color="FFFFFF" w:fill="auto"/>
            <w:vAlign w:val="center"/>
          </w:tcPr>
          <w:p w:rsidR="00181F51" w:rsidRPr="00132723" w:rsidRDefault="00181F51" w:rsidP="001504A4">
            <w:pPr>
              <w:jc w:val="center"/>
              <w:rPr>
                <w:rFonts w:cs="Arial"/>
                <w:color w:val="000000"/>
                <w:sz w:val="24"/>
                <w:szCs w:val="24"/>
              </w:rPr>
            </w:pPr>
            <w:r>
              <w:rPr>
                <w:rFonts w:cs="Arial"/>
                <w:color w:val="000000"/>
                <w:sz w:val="24"/>
                <w:szCs w:val="24"/>
              </w:rPr>
              <w:t>15-Oct-2014</w:t>
            </w:r>
          </w:p>
        </w:tc>
        <w:tc>
          <w:tcPr>
            <w:tcW w:w="1555" w:type="dxa"/>
            <w:shd w:val="solid" w:color="FFFFFF" w:fill="auto"/>
          </w:tcPr>
          <w:p w:rsidR="00181F51" w:rsidRPr="00132723" w:rsidRDefault="00181F51" w:rsidP="001504A4">
            <w:pPr>
              <w:jc w:val="both"/>
              <w:rPr>
                <w:rFonts w:cs="Arial"/>
                <w:color w:val="000000"/>
                <w:sz w:val="24"/>
                <w:szCs w:val="24"/>
              </w:rPr>
            </w:pPr>
            <w:r w:rsidRPr="00BE1731">
              <w:t>Reviewed</w:t>
            </w:r>
          </w:p>
        </w:tc>
      </w:tr>
      <w:tr w:rsidR="00181F51" w:rsidRPr="00132723" w:rsidTr="001842F9">
        <w:trPr>
          <w:trHeight w:val="456"/>
        </w:trPr>
        <w:tc>
          <w:tcPr>
            <w:tcW w:w="1047" w:type="dxa"/>
            <w:shd w:val="solid" w:color="FFFFFF" w:fill="auto"/>
            <w:vAlign w:val="center"/>
          </w:tcPr>
          <w:p w:rsidR="00181F51" w:rsidRDefault="00181F51" w:rsidP="001504A4">
            <w:pPr>
              <w:jc w:val="both"/>
              <w:rPr>
                <w:rFonts w:cs="Arial"/>
                <w:color w:val="000000"/>
                <w:sz w:val="24"/>
                <w:szCs w:val="24"/>
              </w:rPr>
            </w:pPr>
            <w:r>
              <w:rPr>
                <w:color w:val="000000"/>
                <w:sz w:val="24"/>
                <w:szCs w:val="24"/>
              </w:rPr>
              <w:t>1.3</w:t>
            </w:r>
          </w:p>
        </w:tc>
        <w:tc>
          <w:tcPr>
            <w:tcW w:w="2533" w:type="dxa"/>
            <w:shd w:val="solid" w:color="FFFFFF" w:fill="auto"/>
            <w:vAlign w:val="center"/>
          </w:tcPr>
          <w:p w:rsidR="00181F51" w:rsidRPr="00132723" w:rsidRDefault="00181F51" w:rsidP="001504A4">
            <w:pPr>
              <w:jc w:val="both"/>
              <w:rPr>
                <w:rFonts w:cs="Arial"/>
                <w:color w:val="000000"/>
                <w:sz w:val="24"/>
                <w:szCs w:val="24"/>
              </w:rPr>
            </w:pPr>
            <w:r w:rsidRPr="00132723">
              <w:rPr>
                <w:rFonts w:cs="Arial"/>
                <w:color w:val="000000"/>
                <w:sz w:val="24"/>
                <w:szCs w:val="24"/>
              </w:rPr>
              <w:t xml:space="preserve">Mathur </w:t>
            </w:r>
            <w:r w:rsidRPr="00C16E4D">
              <w:rPr>
                <w:rFonts w:cs="Arial"/>
                <w:color w:val="000000"/>
                <w:sz w:val="24"/>
                <w:szCs w:val="24"/>
              </w:rPr>
              <w:t xml:space="preserve"> Vadadoriya</w:t>
            </w:r>
          </w:p>
        </w:tc>
        <w:tc>
          <w:tcPr>
            <w:tcW w:w="2025" w:type="dxa"/>
            <w:shd w:val="solid" w:color="FFFFFF" w:fill="auto"/>
            <w:vAlign w:val="center"/>
          </w:tcPr>
          <w:p w:rsidR="00181F51" w:rsidRPr="00132723" w:rsidRDefault="00181F51" w:rsidP="001504A4">
            <w:pPr>
              <w:jc w:val="center"/>
              <w:rPr>
                <w:rFonts w:cs="Arial"/>
                <w:color w:val="000000"/>
                <w:sz w:val="24"/>
                <w:szCs w:val="24"/>
              </w:rPr>
            </w:pPr>
            <w:r w:rsidRPr="00132723">
              <w:rPr>
                <w:rFonts w:cs="Arial"/>
                <w:color w:val="000000"/>
                <w:sz w:val="24"/>
                <w:szCs w:val="24"/>
              </w:rPr>
              <w:t>First Edition</w:t>
            </w:r>
          </w:p>
        </w:tc>
        <w:tc>
          <w:tcPr>
            <w:tcW w:w="1874" w:type="dxa"/>
            <w:shd w:val="solid" w:color="FFFFFF" w:fill="auto"/>
            <w:vAlign w:val="center"/>
          </w:tcPr>
          <w:p w:rsidR="00181F51" w:rsidRPr="00132723" w:rsidRDefault="00181F51" w:rsidP="001504A4">
            <w:pPr>
              <w:jc w:val="center"/>
              <w:rPr>
                <w:rFonts w:cs="Arial"/>
                <w:color w:val="000000"/>
                <w:sz w:val="24"/>
                <w:szCs w:val="24"/>
              </w:rPr>
            </w:pPr>
            <w:r>
              <w:rPr>
                <w:rFonts w:cs="Arial"/>
                <w:color w:val="000000"/>
                <w:sz w:val="24"/>
                <w:szCs w:val="24"/>
              </w:rPr>
              <w:t>13-Mar-2015</w:t>
            </w:r>
          </w:p>
        </w:tc>
        <w:tc>
          <w:tcPr>
            <w:tcW w:w="1555" w:type="dxa"/>
            <w:shd w:val="solid" w:color="FFFFFF" w:fill="auto"/>
          </w:tcPr>
          <w:p w:rsidR="00181F51" w:rsidRPr="00132723" w:rsidRDefault="00181F51" w:rsidP="001504A4">
            <w:pPr>
              <w:jc w:val="both"/>
              <w:rPr>
                <w:rFonts w:cs="Arial"/>
                <w:color w:val="000000"/>
                <w:sz w:val="24"/>
                <w:szCs w:val="24"/>
              </w:rPr>
            </w:pPr>
            <w:r w:rsidRPr="00BE1731">
              <w:t>Reviewed</w:t>
            </w:r>
          </w:p>
        </w:tc>
      </w:tr>
      <w:tr w:rsidR="00181F51" w:rsidRPr="00132723" w:rsidTr="001842F9">
        <w:trPr>
          <w:trHeight w:val="456"/>
        </w:trPr>
        <w:tc>
          <w:tcPr>
            <w:tcW w:w="1047" w:type="dxa"/>
            <w:shd w:val="solid" w:color="FFFFFF" w:fill="auto"/>
          </w:tcPr>
          <w:p w:rsidR="00181F51" w:rsidRDefault="00181F51" w:rsidP="001504A4">
            <w:pPr>
              <w:jc w:val="both"/>
              <w:rPr>
                <w:rFonts w:cs="Arial"/>
                <w:color w:val="000000"/>
                <w:sz w:val="24"/>
                <w:szCs w:val="24"/>
              </w:rPr>
            </w:pPr>
            <w:r w:rsidRPr="00616A63">
              <w:t>1.4</w:t>
            </w:r>
          </w:p>
        </w:tc>
        <w:tc>
          <w:tcPr>
            <w:tcW w:w="2533" w:type="dxa"/>
            <w:shd w:val="solid" w:color="FFFFFF" w:fill="auto"/>
          </w:tcPr>
          <w:p w:rsidR="00181F51" w:rsidRPr="00132723" w:rsidRDefault="00181F51" w:rsidP="001504A4">
            <w:pPr>
              <w:jc w:val="both"/>
              <w:rPr>
                <w:rFonts w:cs="Arial"/>
                <w:color w:val="000000"/>
                <w:sz w:val="24"/>
                <w:szCs w:val="24"/>
              </w:rPr>
            </w:pPr>
            <w:r w:rsidRPr="00616A63">
              <w:t>Jotiba Patil</w:t>
            </w:r>
          </w:p>
        </w:tc>
        <w:tc>
          <w:tcPr>
            <w:tcW w:w="2025" w:type="dxa"/>
            <w:shd w:val="solid" w:color="FFFFFF" w:fill="auto"/>
          </w:tcPr>
          <w:p w:rsidR="00181F51" w:rsidRPr="0044077D" w:rsidRDefault="00181F51" w:rsidP="001504A4">
            <w:pPr>
              <w:jc w:val="center"/>
              <w:rPr>
                <w:rFonts w:cs="Arial"/>
                <w:color w:val="000000"/>
                <w:sz w:val="24"/>
                <w:szCs w:val="24"/>
              </w:rPr>
            </w:pPr>
            <w:r w:rsidRPr="00132723">
              <w:rPr>
                <w:rFonts w:cs="Arial"/>
                <w:color w:val="000000"/>
                <w:sz w:val="24"/>
                <w:szCs w:val="24"/>
              </w:rPr>
              <w:t>First Edition</w:t>
            </w:r>
          </w:p>
        </w:tc>
        <w:tc>
          <w:tcPr>
            <w:tcW w:w="1874" w:type="dxa"/>
            <w:shd w:val="solid" w:color="FFFFFF" w:fill="auto"/>
          </w:tcPr>
          <w:p w:rsidR="00181F51" w:rsidRPr="00132723" w:rsidRDefault="00181F51" w:rsidP="001504A4">
            <w:pPr>
              <w:jc w:val="center"/>
              <w:rPr>
                <w:rFonts w:cs="Arial"/>
                <w:color w:val="000000"/>
                <w:sz w:val="24"/>
                <w:szCs w:val="24"/>
              </w:rPr>
            </w:pPr>
            <w:r w:rsidRPr="00616A63">
              <w:t>08-Feb-2016</w:t>
            </w:r>
          </w:p>
        </w:tc>
        <w:tc>
          <w:tcPr>
            <w:tcW w:w="1555" w:type="dxa"/>
            <w:shd w:val="solid" w:color="FFFFFF" w:fill="auto"/>
          </w:tcPr>
          <w:p w:rsidR="00181F51" w:rsidRPr="00132723" w:rsidRDefault="00181F51" w:rsidP="001504A4">
            <w:pPr>
              <w:jc w:val="both"/>
              <w:rPr>
                <w:rFonts w:cs="Arial"/>
                <w:color w:val="000000"/>
                <w:sz w:val="24"/>
                <w:szCs w:val="24"/>
              </w:rPr>
            </w:pPr>
            <w:r w:rsidRPr="0044077D">
              <w:rPr>
                <w:highlight w:val="yellow"/>
              </w:rPr>
              <w:t>Published</w:t>
            </w:r>
          </w:p>
        </w:tc>
      </w:tr>
      <w:tr w:rsidR="00181F51" w:rsidRPr="00132723" w:rsidTr="001842F9">
        <w:trPr>
          <w:trHeight w:val="456"/>
        </w:trPr>
        <w:tc>
          <w:tcPr>
            <w:tcW w:w="1047" w:type="dxa"/>
            <w:shd w:val="solid" w:color="FFFFFF" w:fill="auto"/>
          </w:tcPr>
          <w:p w:rsidR="00181F51" w:rsidRPr="001B2068" w:rsidRDefault="00181F51" w:rsidP="001504A4">
            <w:pPr>
              <w:jc w:val="both"/>
              <w:rPr>
                <w:rFonts w:cs="Arial"/>
                <w:color w:val="000000"/>
                <w:sz w:val="24"/>
                <w:szCs w:val="24"/>
              </w:rPr>
            </w:pPr>
            <w:r w:rsidRPr="00616A63">
              <w:t>1.4</w:t>
            </w:r>
          </w:p>
        </w:tc>
        <w:tc>
          <w:tcPr>
            <w:tcW w:w="2533" w:type="dxa"/>
            <w:shd w:val="solid" w:color="FFFFFF" w:fill="auto"/>
          </w:tcPr>
          <w:p w:rsidR="00181F51" w:rsidRPr="001B2068" w:rsidRDefault="00181F51" w:rsidP="001504A4">
            <w:pPr>
              <w:jc w:val="both"/>
              <w:rPr>
                <w:rFonts w:cs="Arial"/>
                <w:color w:val="000000"/>
                <w:sz w:val="24"/>
                <w:szCs w:val="24"/>
              </w:rPr>
            </w:pPr>
            <w:r w:rsidRPr="00616A63">
              <w:t>Jotiba Patil</w:t>
            </w:r>
          </w:p>
        </w:tc>
        <w:tc>
          <w:tcPr>
            <w:tcW w:w="2025" w:type="dxa"/>
            <w:shd w:val="solid" w:color="FFFFFF" w:fill="auto"/>
          </w:tcPr>
          <w:p w:rsidR="00181F51" w:rsidRPr="0044077D" w:rsidRDefault="00181F51" w:rsidP="001504A4">
            <w:pPr>
              <w:jc w:val="center"/>
              <w:rPr>
                <w:rFonts w:cs="Arial"/>
                <w:color w:val="000000"/>
                <w:sz w:val="24"/>
                <w:szCs w:val="24"/>
              </w:rPr>
            </w:pPr>
            <w:r w:rsidRPr="00132723">
              <w:rPr>
                <w:rFonts w:cs="Arial"/>
                <w:color w:val="000000"/>
                <w:sz w:val="24"/>
                <w:szCs w:val="24"/>
              </w:rPr>
              <w:t>First Edition</w:t>
            </w:r>
          </w:p>
        </w:tc>
        <w:tc>
          <w:tcPr>
            <w:tcW w:w="1874" w:type="dxa"/>
            <w:shd w:val="solid" w:color="FFFFFF" w:fill="auto"/>
          </w:tcPr>
          <w:p w:rsidR="00181F51" w:rsidRPr="001B2068" w:rsidRDefault="00181F51" w:rsidP="001504A4">
            <w:pPr>
              <w:jc w:val="center"/>
              <w:rPr>
                <w:rFonts w:cs="Arial"/>
                <w:color w:val="000000"/>
                <w:sz w:val="24"/>
                <w:szCs w:val="24"/>
              </w:rPr>
            </w:pPr>
            <w:r>
              <w:t>11-Aug-2017</w:t>
            </w:r>
          </w:p>
        </w:tc>
        <w:tc>
          <w:tcPr>
            <w:tcW w:w="1555" w:type="dxa"/>
            <w:shd w:val="solid" w:color="FFFFFF" w:fill="auto"/>
          </w:tcPr>
          <w:p w:rsidR="00181F51" w:rsidRPr="001B2068" w:rsidRDefault="00181F51" w:rsidP="001504A4">
            <w:pPr>
              <w:jc w:val="both"/>
              <w:rPr>
                <w:rFonts w:cs="Arial"/>
                <w:color w:val="000000"/>
                <w:sz w:val="24"/>
                <w:szCs w:val="24"/>
              </w:rPr>
            </w:pPr>
            <w:r w:rsidRPr="00BE1731">
              <w:t>Reviewed</w:t>
            </w:r>
          </w:p>
        </w:tc>
      </w:tr>
      <w:tr w:rsidR="00181F51" w:rsidRPr="00132723" w:rsidTr="001842F9">
        <w:trPr>
          <w:trHeight w:val="456"/>
        </w:trPr>
        <w:tc>
          <w:tcPr>
            <w:tcW w:w="1047" w:type="dxa"/>
            <w:shd w:val="solid" w:color="FFFFFF" w:fill="auto"/>
          </w:tcPr>
          <w:p w:rsidR="00181F51" w:rsidRDefault="00181F51" w:rsidP="001504A4">
            <w:pPr>
              <w:jc w:val="both"/>
              <w:rPr>
                <w:rFonts w:cs="Arial"/>
                <w:color w:val="000000"/>
                <w:sz w:val="24"/>
                <w:szCs w:val="24"/>
              </w:rPr>
            </w:pPr>
            <w:r w:rsidRPr="00DF39CD">
              <w:t>2</w:t>
            </w:r>
          </w:p>
        </w:tc>
        <w:tc>
          <w:tcPr>
            <w:tcW w:w="2533" w:type="dxa"/>
            <w:shd w:val="solid" w:color="FFFFFF" w:fill="auto"/>
          </w:tcPr>
          <w:p w:rsidR="00181F51" w:rsidRPr="00132723" w:rsidRDefault="00181F51" w:rsidP="001504A4">
            <w:pPr>
              <w:jc w:val="both"/>
              <w:rPr>
                <w:rFonts w:cs="Arial"/>
                <w:color w:val="000000"/>
                <w:sz w:val="24"/>
                <w:szCs w:val="24"/>
              </w:rPr>
            </w:pPr>
            <w:r w:rsidRPr="00DF39CD">
              <w:t>Ketan Shah</w:t>
            </w:r>
          </w:p>
        </w:tc>
        <w:tc>
          <w:tcPr>
            <w:tcW w:w="2025" w:type="dxa"/>
            <w:shd w:val="solid" w:color="FFFFFF" w:fill="auto"/>
          </w:tcPr>
          <w:p w:rsidR="00181F51" w:rsidRPr="0044077D" w:rsidRDefault="00181F51" w:rsidP="001504A4">
            <w:pPr>
              <w:jc w:val="center"/>
              <w:rPr>
                <w:rFonts w:cs="Arial"/>
                <w:color w:val="000000"/>
                <w:sz w:val="24"/>
                <w:szCs w:val="24"/>
              </w:rPr>
            </w:pPr>
            <w:r w:rsidRPr="0044077D">
              <w:rPr>
                <w:sz w:val="24"/>
                <w:szCs w:val="24"/>
              </w:rPr>
              <w:t>Second Edition</w:t>
            </w:r>
          </w:p>
        </w:tc>
        <w:tc>
          <w:tcPr>
            <w:tcW w:w="1874" w:type="dxa"/>
            <w:shd w:val="solid" w:color="FFFFFF" w:fill="auto"/>
          </w:tcPr>
          <w:p w:rsidR="00181F51" w:rsidRPr="00132723" w:rsidRDefault="00181F51" w:rsidP="001504A4">
            <w:pPr>
              <w:jc w:val="center"/>
              <w:rPr>
                <w:rFonts w:cs="Arial"/>
                <w:color w:val="000000"/>
                <w:sz w:val="24"/>
                <w:szCs w:val="24"/>
              </w:rPr>
            </w:pPr>
            <w:r w:rsidRPr="00DF39CD">
              <w:t>01-Jan-2018</w:t>
            </w:r>
          </w:p>
        </w:tc>
        <w:tc>
          <w:tcPr>
            <w:tcW w:w="1555" w:type="dxa"/>
            <w:shd w:val="solid" w:color="FFFFFF" w:fill="auto"/>
          </w:tcPr>
          <w:p w:rsidR="00181F51" w:rsidRPr="00132723" w:rsidRDefault="00181F51" w:rsidP="001504A4">
            <w:pPr>
              <w:jc w:val="both"/>
              <w:rPr>
                <w:rFonts w:cs="Arial"/>
                <w:color w:val="000000"/>
                <w:sz w:val="24"/>
                <w:szCs w:val="24"/>
              </w:rPr>
            </w:pPr>
            <w:r w:rsidRPr="0044077D">
              <w:rPr>
                <w:highlight w:val="yellow"/>
              </w:rPr>
              <w:t>Published</w:t>
            </w:r>
          </w:p>
        </w:tc>
      </w:tr>
      <w:tr w:rsidR="00181F51" w:rsidRPr="00132723" w:rsidTr="001842F9">
        <w:trPr>
          <w:trHeight w:val="456"/>
        </w:trPr>
        <w:tc>
          <w:tcPr>
            <w:tcW w:w="1047" w:type="dxa"/>
            <w:shd w:val="solid" w:color="FFFFFF" w:fill="auto"/>
          </w:tcPr>
          <w:p w:rsidR="00181F51" w:rsidRDefault="00181F51" w:rsidP="001504A4">
            <w:pPr>
              <w:jc w:val="both"/>
              <w:rPr>
                <w:rFonts w:cs="Arial"/>
                <w:color w:val="000000"/>
                <w:sz w:val="24"/>
                <w:szCs w:val="24"/>
              </w:rPr>
            </w:pPr>
            <w:r w:rsidRPr="00B87017">
              <w:t>2.1</w:t>
            </w:r>
          </w:p>
        </w:tc>
        <w:tc>
          <w:tcPr>
            <w:tcW w:w="2533" w:type="dxa"/>
            <w:shd w:val="solid" w:color="FFFFFF" w:fill="auto"/>
          </w:tcPr>
          <w:p w:rsidR="00181F51" w:rsidRPr="00132723" w:rsidRDefault="00181F51" w:rsidP="001504A4">
            <w:pPr>
              <w:jc w:val="both"/>
              <w:rPr>
                <w:rFonts w:cs="Arial"/>
                <w:color w:val="000000"/>
                <w:sz w:val="24"/>
                <w:szCs w:val="24"/>
              </w:rPr>
            </w:pPr>
            <w:r w:rsidRPr="00B87017">
              <w:t>Jotiba Patil</w:t>
            </w:r>
          </w:p>
        </w:tc>
        <w:tc>
          <w:tcPr>
            <w:tcW w:w="2025" w:type="dxa"/>
            <w:shd w:val="solid" w:color="FFFFFF" w:fill="auto"/>
          </w:tcPr>
          <w:p w:rsidR="00181F51" w:rsidRPr="0044077D" w:rsidRDefault="00181F51" w:rsidP="001504A4">
            <w:pPr>
              <w:jc w:val="center"/>
              <w:rPr>
                <w:rFonts w:cs="Arial"/>
                <w:color w:val="000000"/>
                <w:sz w:val="24"/>
                <w:szCs w:val="24"/>
              </w:rPr>
            </w:pPr>
            <w:r w:rsidRPr="0044077D">
              <w:rPr>
                <w:sz w:val="24"/>
                <w:szCs w:val="24"/>
              </w:rPr>
              <w:t>Second Edition</w:t>
            </w:r>
          </w:p>
        </w:tc>
        <w:tc>
          <w:tcPr>
            <w:tcW w:w="1874" w:type="dxa"/>
            <w:shd w:val="solid" w:color="FFFFFF" w:fill="auto"/>
          </w:tcPr>
          <w:p w:rsidR="00181F51" w:rsidRPr="00132723" w:rsidRDefault="00181F51" w:rsidP="001504A4">
            <w:pPr>
              <w:jc w:val="center"/>
              <w:rPr>
                <w:rFonts w:cs="Arial"/>
                <w:color w:val="000000"/>
                <w:sz w:val="24"/>
                <w:szCs w:val="24"/>
              </w:rPr>
            </w:pPr>
            <w:r w:rsidRPr="00B87017">
              <w:t>11-June-2019</w:t>
            </w:r>
          </w:p>
        </w:tc>
        <w:tc>
          <w:tcPr>
            <w:tcW w:w="1555" w:type="dxa"/>
            <w:shd w:val="solid" w:color="FFFFFF" w:fill="auto"/>
          </w:tcPr>
          <w:p w:rsidR="00181F51" w:rsidRPr="00132723" w:rsidRDefault="00181F51" w:rsidP="001504A4">
            <w:pPr>
              <w:jc w:val="both"/>
              <w:rPr>
                <w:rFonts w:cs="Arial"/>
                <w:color w:val="000000"/>
                <w:sz w:val="24"/>
                <w:szCs w:val="24"/>
              </w:rPr>
            </w:pPr>
            <w:r w:rsidRPr="0044077D">
              <w:rPr>
                <w:highlight w:val="yellow"/>
              </w:rPr>
              <w:t>Published</w:t>
            </w:r>
          </w:p>
        </w:tc>
      </w:tr>
      <w:tr w:rsidR="00181F51" w:rsidRPr="00132723" w:rsidTr="001842F9">
        <w:trPr>
          <w:trHeight w:val="456"/>
        </w:trPr>
        <w:tc>
          <w:tcPr>
            <w:tcW w:w="1047" w:type="dxa"/>
            <w:shd w:val="solid" w:color="FFFFFF" w:fill="auto"/>
          </w:tcPr>
          <w:p w:rsidR="00181F51" w:rsidRPr="0044077D" w:rsidRDefault="00181F51" w:rsidP="001504A4">
            <w:pPr>
              <w:jc w:val="both"/>
              <w:rPr>
                <w:rFonts w:cs="Arial"/>
                <w:color w:val="000000"/>
                <w:sz w:val="24"/>
                <w:szCs w:val="24"/>
              </w:rPr>
            </w:pPr>
            <w:r w:rsidRPr="00B87017">
              <w:t>2.1</w:t>
            </w:r>
          </w:p>
        </w:tc>
        <w:tc>
          <w:tcPr>
            <w:tcW w:w="2533" w:type="dxa"/>
            <w:shd w:val="solid" w:color="FFFFFF" w:fill="auto"/>
          </w:tcPr>
          <w:p w:rsidR="00181F51" w:rsidRPr="0044077D" w:rsidRDefault="00181F51" w:rsidP="001504A4">
            <w:pPr>
              <w:jc w:val="both"/>
              <w:rPr>
                <w:rFonts w:cs="Arial"/>
                <w:color w:val="000000"/>
                <w:sz w:val="24"/>
                <w:szCs w:val="24"/>
              </w:rPr>
            </w:pPr>
            <w:r w:rsidRPr="00B87017">
              <w:t>Jotiba Patil</w:t>
            </w:r>
          </w:p>
        </w:tc>
        <w:tc>
          <w:tcPr>
            <w:tcW w:w="2025" w:type="dxa"/>
            <w:shd w:val="solid" w:color="FFFFFF" w:fill="auto"/>
          </w:tcPr>
          <w:p w:rsidR="00181F51" w:rsidRPr="0044077D" w:rsidRDefault="00181F51" w:rsidP="001504A4">
            <w:pPr>
              <w:jc w:val="center"/>
              <w:rPr>
                <w:rFonts w:cs="Arial"/>
                <w:color w:val="000000"/>
                <w:sz w:val="24"/>
                <w:szCs w:val="24"/>
              </w:rPr>
            </w:pPr>
            <w:r w:rsidRPr="0044077D">
              <w:rPr>
                <w:sz w:val="24"/>
                <w:szCs w:val="24"/>
              </w:rPr>
              <w:t>Second Edition</w:t>
            </w:r>
          </w:p>
        </w:tc>
        <w:tc>
          <w:tcPr>
            <w:tcW w:w="1874" w:type="dxa"/>
            <w:shd w:val="solid" w:color="FFFFFF" w:fill="auto"/>
          </w:tcPr>
          <w:p w:rsidR="00181F51" w:rsidRPr="0044077D" w:rsidRDefault="00181F51" w:rsidP="001504A4">
            <w:pPr>
              <w:jc w:val="center"/>
              <w:rPr>
                <w:rFonts w:cs="Arial"/>
                <w:color w:val="000000"/>
                <w:sz w:val="24"/>
                <w:szCs w:val="24"/>
              </w:rPr>
            </w:pPr>
            <w:r>
              <w:rPr>
                <w:rFonts w:cs="Arial"/>
                <w:color w:val="000000"/>
                <w:sz w:val="24"/>
                <w:szCs w:val="24"/>
              </w:rPr>
              <w:t>18-Dec-2020</w:t>
            </w:r>
          </w:p>
        </w:tc>
        <w:tc>
          <w:tcPr>
            <w:tcW w:w="1555" w:type="dxa"/>
            <w:shd w:val="solid" w:color="FFFFFF" w:fill="auto"/>
          </w:tcPr>
          <w:p w:rsidR="00181F51" w:rsidRPr="0044077D" w:rsidRDefault="00181F51" w:rsidP="001504A4">
            <w:pPr>
              <w:jc w:val="both"/>
              <w:rPr>
                <w:rFonts w:cs="Arial"/>
                <w:color w:val="000000"/>
                <w:sz w:val="24"/>
                <w:szCs w:val="24"/>
              </w:rPr>
            </w:pPr>
            <w:r w:rsidRPr="00BE1731">
              <w:t>Reviewed</w:t>
            </w:r>
          </w:p>
        </w:tc>
      </w:tr>
      <w:tr w:rsidR="00181F51" w:rsidRPr="00132723" w:rsidTr="001842F9">
        <w:trPr>
          <w:trHeight w:val="456"/>
        </w:trPr>
        <w:tc>
          <w:tcPr>
            <w:tcW w:w="1047" w:type="dxa"/>
            <w:shd w:val="solid" w:color="FFFFFF" w:fill="auto"/>
          </w:tcPr>
          <w:p w:rsidR="00181F51" w:rsidRPr="0044077D" w:rsidRDefault="00181F51" w:rsidP="001504A4">
            <w:pPr>
              <w:jc w:val="both"/>
            </w:pPr>
            <w:r w:rsidRPr="00B87017">
              <w:t>2.1</w:t>
            </w:r>
          </w:p>
        </w:tc>
        <w:tc>
          <w:tcPr>
            <w:tcW w:w="2533" w:type="dxa"/>
            <w:shd w:val="solid" w:color="FFFFFF" w:fill="auto"/>
          </w:tcPr>
          <w:p w:rsidR="00181F51" w:rsidRPr="0044077D" w:rsidRDefault="00181F51" w:rsidP="001504A4">
            <w:pPr>
              <w:jc w:val="both"/>
            </w:pPr>
            <w:r w:rsidRPr="00B87017">
              <w:t>Jotiba Patil</w:t>
            </w:r>
          </w:p>
        </w:tc>
        <w:tc>
          <w:tcPr>
            <w:tcW w:w="2025" w:type="dxa"/>
            <w:shd w:val="solid" w:color="FFFFFF" w:fill="auto"/>
          </w:tcPr>
          <w:p w:rsidR="00181F51" w:rsidRPr="0044077D" w:rsidRDefault="00181F51" w:rsidP="001504A4">
            <w:pPr>
              <w:jc w:val="center"/>
              <w:rPr>
                <w:sz w:val="24"/>
                <w:szCs w:val="24"/>
              </w:rPr>
            </w:pPr>
            <w:r w:rsidRPr="0044077D">
              <w:rPr>
                <w:sz w:val="24"/>
                <w:szCs w:val="24"/>
              </w:rPr>
              <w:t>Second Edition</w:t>
            </w:r>
          </w:p>
        </w:tc>
        <w:tc>
          <w:tcPr>
            <w:tcW w:w="1874" w:type="dxa"/>
            <w:shd w:val="solid" w:color="FFFFFF" w:fill="auto"/>
          </w:tcPr>
          <w:p w:rsidR="00181F51" w:rsidRPr="0044077D" w:rsidRDefault="00181F51" w:rsidP="001504A4">
            <w:pPr>
              <w:jc w:val="center"/>
            </w:pPr>
            <w:r>
              <w:rPr>
                <w:rFonts w:cs="Arial"/>
                <w:color w:val="000000"/>
                <w:sz w:val="24"/>
                <w:szCs w:val="24"/>
              </w:rPr>
              <w:t>16-June-2021</w:t>
            </w:r>
          </w:p>
        </w:tc>
        <w:tc>
          <w:tcPr>
            <w:tcW w:w="1555" w:type="dxa"/>
            <w:shd w:val="solid" w:color="FFFFFF" w:fill="auto"/>
          </w:tcPr>
          <w:p w:rsidR="00181F51" w:rsidRPr="0044077D" w:rsidRDefault="00181F51" w:rsidP="001504A4">
            <w:pPr>
              <w:jc w:val="both"/>
            </w:pPr>
            <w:r w:rsidRPr="00BE1731">
              <w:t>Reviewed</w:t>
            </w:r>
          </w:p>
        </w:tc>
      </w:tr>
      <w:tr w:rsidR="00181F51" w:rsidRPr="00132723" w:rsidTr="001842F9">
        <w:trPr>
          <w:trHeight w:val="456"/>
        </w:trPr>
        <w:tc>
          <w:tcPr>
            <w:tcW w:w="1047" w:type="dxa"/>
            <w:shd w:val="solid" w:color="FFFFFF" w:fill="auto"/>
          </w:tcPr>
          <w:p w:rsidR="00181F51" w:rsidRPr="00B87017" w:rsidRDefault="00181F51" w:rsidP="001504A4">
            <w:pPr>
              <w:jc w:val="both"/>
            </w:pPr>
            <w:r w:rsidRPr="005C3A5A">
              <w:t>2.2</w:t>
            </w:r>
          </w:p>
        </w:tc>
        <w:tc>
          <w:tcPr>
            <w:tcW w:w="2533" w:type="dxa"/>
            <w:shd w:val="solid" w:color="FFFFFF" w:fill="auto"/>
          </w:tcPr>
          <w:p w:rsidR="00181F51" w:rsidRPr="00B87017" w:rsidRDefault="00181F51" w:rsidP="001504A4">
            <w:pPr>
              <w:jc w:val="both"/>
            </w:pPr>
            <w:r w:rsidRPr="005C3A5A">
              <w:t>Mathur Vadadoriya</w:t>
            </w:r>
          </w:p>
        </w:tc>
        <w:tc>
          <w:tcPr>
            <w:tcW w:w="2025" w:type="dxa"/>
            <w:shd w:val="solid" w:color="FFFFFF" w:fill="auto"/>
          </w:tcPr>
          <w:p w:rsidR="00181F51" w:rsidRPr="00BB6EC0" w:rsidRDefault="00181F51" w:rsidP="001504A4">
            <w:pPr>
              <w:jc w:val="center"/>
              <w:rPr>
                <w:sz w:val="24"/>
                <w:szCs w:val="24"/>
              </w:rPr>
            </w:pPr>
            <w:r w:rsidRPr="00BB6EC0">
              <w:rPr>
                <w:sz w:val="24"/>
                <w:szCs w:val="24"/>
              </w:rPr>
              <w:t>Second Edition</w:t>
            </w:r>
          </w:p>
        </w:tc>
        <w:tc>
          <w:tcPr>
            <w:tcW w:w="1874" w:type="dxa"/>
            <w:shd w:val="solid" w:color="FFFFFF" w:fill="auto"/>
          </w:tcPr>
          <w:p w:rsidR="00181F51" w:rsidRDefault="00181F51" w:rsidP="001504A4">
            <w:pPr>
              <w:jc w:val="center"/>
              <w:rPr>
                <w:rFonts w:cs="Arial"/>
                <w:color w:val="000000"/>
                <w:sz w:val="24"/>
                <w:szCs w:val="24"/>
              </w:rPr>
            </w:pPr>
            <w:r w:rsidRPr="005C3A5A">
              <w:t>20-Apr-2022</w:t>
            </w:r>
          </w:p>
        </w:tc>
        <w:tc>
          <w:tcPr>
            <w:tcW w:w="1555" w:type="dxa"/>
            <w:shd w:val="solid" w:color="FFFFFF" w:fill="auto"/>
          </w:tcPr>
          <w:p w:rsidR="00181F51" w:rsidRPr="00BE1731" w:rsidRDefault="00181F51" w:rsidP="001504A4">
            <w:pPr>
              <w:jc w:val="both"/>
            </w:pPr>
            <w:r w:rsidRPr="009A54B7">
              <w:rPr>
                <w:highlight w:val="yellow"/>
              </w:rPr>
              <w:t>Published</w:t>
            </w:r>
          </w:p>
        </w:tc>
      </w:tr>
      <w:tr w:rsidR="00181F51" w:rsidRPr="00132723" w:rsidTr="001842F9">
        <w:trPr>
          <w:trHeight w:val="456"/>
        </w:trPr>
        <w:tc>
          <w:tcPr>
            <w:tcW w:w="1047" w:type="dxa"/>
            <w:shd w:val="solid" w:color="FFFFFF" w:fill="auto"/>
          </w:tcPr>
          <w:p w:rsidR="00181F51" w:rsidRPr="005C3A5A" w:rsidRDefault="00181F51" w:rsidP="001504A4">
            <w:pPr>
              <w:jc w:val="both"/>
            </w:pPr>
            <w:r w:rsidRPr="005C3A5A">
              <w:t>2.2</w:t>
            </w:r>
          </w:p>
        </w:tc>
        <w:tc>
          <w:tcPr>
            <w:tcW w:w="2533" w:type="dxa"/>
            <w:shd w:val="solid" w:color="FFFFFF" w:fill="auto"/>
          </w:tcPr>
          <w:p w:rsidR="00181F51" w:rsidRPr="005C3A5A" w:rsidRDefault="00181F51" w:rsidP="001504A4">
            <w:pPr>
              <w:jc w:val="both"/>
            </w:pPr>
            <w:r w:rsidRPr="005C3A5A">
              <w:t>Mathur Vadadoriya</w:t>
            </w:r>
          </w:p>
        </w:tc>
        <w:tc>
          <w:tcPr>
            <w:tcW w:w="2025" w:type="dxa"/>
            <w:shd w:val="solid" w:color="FFFFFF" w:fill="auto"/>
          </w:tcPr>
          <w:p w:rsidR="00181F51" w:rsidRPr="00BB6EC0" w:rsidRDefault="00181F51" w:rsidP="001504A4">
            <w:pPr>
              <w:jc w:val="center"/>
              <w:rPr>
                <w:sz w:val="24"/>
                <w:szCs w:val="24"/>
              </w:rPr>
            </w:pPr>
            <w:r w:rsidRPr="00BB6EC0">
              <w:rPr>
                <w:sz w:val="24"/>
                <w:szCs w:val="24"/>
              </w:rPr>
              <w:t>Second Edition</w:t>
            </w:r>
          </w:p>
        </w:tc>
        <w:tc>
          <w:tcPr>
            <w:tcW w:w="1874" w:type="dxa"/>
            <w:shd w:val="solid" w:color="FFFFFF" w:fill="auto"/>
          </w:tcPr>
          <w:p w:rsidR="00181F51" w:rsidRPr="005C3A5A" w:rsidRDefault="00181F51" w:rsidP="001504A4">
            <w:pPr>
              <w:jc w:val="center"/>
            </w:pPr>
            <w:r>
              <w:t>22-Dec-2023</w:t>
            </w:r>
          </w:p>
        </w:tc>
        <w:tc>
          <w:tcPr>
            <w:tcW w:w="1555" w:type="dxa"/>
            <w:shd w:val="solid" w:color="FFFFFF" w:fill="auto"/>
          </w:tcPr>
          <w:p w:rsidR="00181F51" w:rsidRPr="009A54B7" w:rsidRDefault="00181F51" w:rsidP="001504A4">
            <w:pPr>
              <w:jc w:val="both"/>
              <w:rPr>
                <w:highlight w:val="yellow"/>
              </w:rPr>
            </w:pPr>
            <w:r w:rsidRPr="00BE1731">
              <w:t>Reviewed</w:t>
            </w:r>
          </w:p>
        </w:tc>
      </w:tr>
      <w:tr w:rsidR="00181F51" w:rsidRPr="00132723" w:rsidTr="001842F9">
        <w:trPr>
          <w:trHeight w:val="456"/>
        </w:trPr>
        <w:tc>
          <w:tcPr>
            <w:tcW w:w="1047" w:type="dxa"/>
            <w:shd w:val="solid" w:color="FFFFFF" w:fill="auto"/>
          </w:tcPr>
          <w:p w:rsidR="00181F51" w:rsidRPr="005C3A5A" w:rsidRDefault="00181F51" w:rsidP="001504A4">
            <w:pPr>
              <w:jc w:val="both"/>
            </w:pPr>
            <w:r w:rsidRPr="005C3A5A">
              <w:t>2.2</w:t>
            </w:r>
          </w:p>
        </w:tc>
        <w:tc>
          <w:tcPr>
            <w:tcW w:w="2533" w:type="dxa"/>
            <w:shd w:val="solid" w:color="FFFFFF" w:fill="auto"/>
          </w:tcPr>
          <w:p w:rsidR="00181F51" w:rsidRPr="005C3A5A" w:rsidRDefault="00181F51" w:rsidP="001504A4">
            <w:pPr>
              <w:jc w:val="both"/>
            </w:pPr>
            <w:r w:rsidRPr="005C3A5A">
              <w:t>Mathur Vadadoriya</w:t>
            </w:r>
          </w:p>
        </w:tc>
        <w:tc>
          <w:tcPr>
            <w:tcW w:w="2025" w:type="dxa"/>
            <w:shd w:val="solid" w:color="FFFFFF" w:fill="auto"/>
          </w:tcPr>
          <w:p w:rsidR="00181F51" w:rsidRPr="00BB6EC0" w:rsidRDefault="00181F51" w:rsidP="001504A4">
            <w:pPr>
              <w:jc w:val="center"/>
              <w:rPr>
                <w:sz w:val="24"/>
                <w:szCs w:val="24"/>
              </w:rPr>
            </w:pPr>
            <w:r w:rsidRPr="00BB6EC0">
              <w:rPr>
                <w:sz w:val="24"/>
                <w:szCs w:val="24"/>
              </w:rPr>
              <w:t>Second Edition</w:t>
            </w:r>
          </w:p>
        </w:tc>
        <w:tc>
          <w:tcPr>
            <w:tcW w:w="1874" w:type="dxa"/>
            <w:shd w:val="solid" w:color="FFFFFF" w:fill="auto"/>
          </w:tcPr>
          <w:p w:rsidR="00181F51" w:rsidRPr="005C3A5A" w:rsidRDefault="00181F51" w:rsidP="001504A4">
            <w:pPr>
              <w:jc w:val="center"/>
            </w:pPr>
            <w:r>
              <w:t>19-Sep-2024</w:t>
            </w:r>
          </w:p>
        </w:tc>
        <w:tc>
          <w:tcPr>
            <w:tcW w:w="1555" w:type="dxa"/>
            <w:shd w:val="solid" w:color="FFFFFF" w:fill="auto"/>
          </w:tcPr>
          <w:p w:rsidR="00181F51" w:rsidRPr="009A54B7" w:rsidRDefault="00181F51" w:rsidP="001504A4">
            <w:pPr>
              <w:jc w:val="both"/>
              <w:rPr>
                <w:highlight w:val="yellow"/>
              </w:rPr>
            </w:pPr>
            <w:r w:rsidRPr="00BE1731">
              <w:t>Reviewed</w:t>
            </w:r>
          </w:p>
        </w:tc>
      </w:tr>
      <w:tr w:rsidR="00181F51" w:rsidRPr="00132723" w:rsidTr="001842F9">
        <w:trPr>
          <w:trHeight w:val="456"/>
        </w:trPr>
        <w:tc>
          <w:tcPr>
            <w:tcW w:w="1047" w:type="dxa"/>
            <w:shd w:val="solid" w:color="FFFFFF" w:fill="auto"/>
          </w:tcPr>
          <w:p w:rsidR="00181F51" w:rsidRPr="005C3A5A" w:rsidRDefault="00181F51" w:rsidP="001504A4">
            <w:pPr>
              <w:jc w:val="both"/>
            </w:pPr>
            <w:r w:rsidRPr="003D266D">
              <w:t>2.3</w:t>
            </w:r>
          </w:p>
        </w:tc>
        <w:tc>
          <w:tcPr>
            <w:tcW w:w="2533" w:type="dxa"/>
            <w:shd w:val="solid" w:color="FFFFFF" w:fill="auto"/>
          </w:tcPr>
          <w:p w:rsidR="00181F51" w:rsidRPr="005C3A5A" w:rsidRDefault="00181F51" w:rsidP="001504A4">
            <w:pPr>
              <w:jc w:val="both"/>
            </w:pPr>
            <w:r w:rsidRPr="003D266D">
              <w:t>Mathur Vadadoriya</w:t>
            </w:r>
          </w:p>
        </w:tc>
        <w:tc>
          <w:tcPr>
            <w:tcW w:w="2025" w:type="dxa"/>
            <w:shd w:val="solid" w:color="FFFFFF" w:fill="auto"/>
          </w:tcPr>
          <w:p w:rsidR="00181F51" w:rsidRPr="00BB6EC0" w:rsidRDefault="00181F51" w:rsidP="001504A4">
            <w:pPr>
              <w:jc w:val="center"/>
              <w:rPr>
                <w:sz w:val="24"/>
                <w:szCs w:val="24"/>
              </w:rPr>
            </w:pPr>
            <w:r w:rsidRPr="00BB6EC0">
              <w:rPr>
                <w:sz w:val="24"/>
                <w:szCs w:val="24"/>
              </w:rPr>
              <w:t>Second Edition</w:t>
            </w:r>
          </w:p>
        </w:tc>
        <w:tc>
          <w:tcPr>
            <w:tcW w:w="1874" w:type="dxa"/>
            <w:shd w:val="solid" w:color="FFFFFF" w:fill="auto"/>
          </w:tcPr>
          <w:p w:rsidR="00181F51" w:rsidRDefault="00181F51" w:rsidP="001504A4">
            <w:pPr>
              <w:jc w:val="center"/>
            </w:pPr>
            <w:r w:rsidRPr="003D266D">
              <w:t>06-Jan-2025</w:t>
            </w:r>
          </w:p>
        </w:tc>
        <w:tc>
          <w:tcPr>
            <w:tcW w:w="1555" w:type="dxa"/>
            <w:shd w:val="solid" w:color="FFFFFF" w:fill="auto"/>
          </w:tcPr>
          <w:p w:rsidR="00181F51" w:rsidRPr="00BB6EC0" w:rsidRDefault="00181F51" w:rsidP="001504A4">
            <w:pPr>
              <w:jc w:val="both"/>
              <w:rPr>
                <w:highlight w:val="yellow"/>
              </w:rPr>
            </w:pPr>
            <w:r w:rsidRPr="00BB6EC0">
              <w:rPr>
                <w:highlight w:val="yellow"/>
              </w:rPr>
              <w:t>Published</w:t>
            </w:r>
          </w:p>
        </w:tc>
      </w:tr>
      <w:tr w:rsidR="00181F51" w:rsidRPr="00132723" w:rsidTr="001842F9">
        <w:trPr>
          <w:trHeight w:val="456"/>
        </w:trPr>
        <w:tc>
          <w:tcPr>
            <w:tcW w:w="1047" w:type="dxa"/>
            <w:shd w:val="solid" w:color="FFFFFF" w:fill="auto"/>
          </w:tcPr>
          <w:p w:rsidR="00181F51" w:rsidRPr="005C3A5A" w:rsidRDefault="00181F51" w:rsidP="001504A4">
            <w:pPr>
              <w:jc w:val="both"/>
            </w:pPr>
            <w:r w:rsidRPr="003D266D">
              <w:t>2.3</w:t>
            </w:r>
          </w:p>
        </w:tc>
        <w:tc>
          <w:tcPr>
            <w:tcW w:w="2533" w:type="dxa"/>
            <w:shd w:val="solid" w:color="FFFFFF" w:fill="auto"/>
          </w:tcPr>
          <w:p w:rsidR="00181F51" w:rsidRPr="005C3A5A" w:rsidRDefault="00181F51" w:rsidP="001504A4">
            <w:pPr>
              <w:jc w:val="both"/>
            </w:pPr>
            <w:r>
              <w:t>Jotiba Patil</w:t>
            </w:r>
          </w:p>
        </w:tc>
        <w:tc>
          <w:tcPr>
            <w:tcW w:w="2025" w:type="dxa"/>
            <w:shd w:val="solid" w:color="FFFFFF" w:fill="auto"/>
          </w:tcPr>
          <w:p w:rsidR="00181F51" w:rsidRPr="00BB6EC0" w:rsidRDefault="00181F51" w:rsidP="001504A4">
            <w:pPr>
              <w:jc w:val="center"/>
              <w:rPr>
                <w:sz w:val="24"/>
                <w:szCs w:val="24"/>
              </w:rPr>
            </w:pPr>
            <w:r w:rsidRPr="00BB6EC0">
              <w:rPr>
                <w:sz w:val="24"/>
                <w:szCs w:val="24"/>
              </w:rPr>
              <w:t>Second Edition</w:t>
            </w:r>
          </w:p>
        </w:tc>
        <w:tc>
          <w:tcPr>
            <w:tcW w:w="1874" w:type="dxa"/>
            <w:shd w:val="solid" w:color="FFFFFF" w:fill="auto"/>
          </w:tcPr>
          <w:p w:rsidR="00181F51" w:rsidRDefault="00181F51" w:rsidP="001504A4">
            <w:pPr>
              <w:jc w:val="center"/>
            </w:pPr>
            <w:r>
              <w:t>19-Jan-2026</w:t>
            </w:r>
          </w:p>
        </w:tc>
        <w:tc>
          <w:tcPr>
            <w:tcW w:w="1555" w:type="dxa"/>
            <w:shd w:val="solid" w:color="FFFFFF" w:fill="auto"/>
          </w:tcPr>
          <w:p w:rsidR="00181F51" w:rsidRPr="00BB6EC0" w:rsidRDefault="00181F51" w:rsidP="001504A4">
            <w:pPr>
              <w:jc w:val="both"/>
              <w:rPr>
                <w:highlight w:val="yellow"/>
              </w:rPr>
            </w:pPr>
            <w:r w:rsidRPr="00BE1731">
              <w:t>Reviewed</w:t>
            </w:r>
          </w:p>
        </w:tc>
      </w:tr>
    </w:tbl>
    <w:p w:rsidR="00ED62DB" w:rsidRDefault="00ED62DB" w:rsidP="00ED62DB">
      <w:pPr>
        <w:spacing w:after="120"/>
        <w:jc w:val="both"/>
        <w:rPr>
          <w:rFonts w:ascii="Calibri" w:eastAsia="Calibri" w:hAnsi="Calibri" w:cs="Calibri"/>
          <w:b/>
          <w:bCs/>
        </w:rPr>
      </w:pPr>
    </w:p>
    <w:p w:rsidR="00181F51" w:rsidRDefault="00181F51" w:rsidP="00181F51">
      <w:pPr>
        <w:spacing w:after="120"/>
        <w:jc w:val="both"/>
        <w:rPr>
          <w:rFonts w:ascii="Calibri" w:eastAsia="Calibri" w:hAnsi="Calibri" w:cs="Calibri"/>
        </w:rPr>
      </w:pPr>
      <w:r>
        <w:rPr>
          <w:rFonts w:ascii="Calibri" w:eastAsia="Calibri" w:hAnsi="Calibri" w:cs="Calibri"/>
          <w:b/>
          <w:bCs/>
        </w:rPr>
        <w:t>Applicability</w:t>
      </w:r>
      <w:r>
        <w:rPr>
          <w:rFonts w:ascii="Calibri" w:eastAsia="Calibri" w:hAnsi="Calibri" w:cs="Calibri"/>
        </w:rPr>
        <w:t>:</w:t>
      </w:r>
    </w:p>
    <w:p w:rsidR="00181F51" w:rsidRDefault="00181F51" w:rsidP="00181F51">
      <w:pPr>
        <w:jc w:val="both"/>
        <w:rPr>
          <w:rFonts w:ascii="Calibri" w:eastAsia="Calibri" w:hAnsi="Calibri" w:cs="Calibri"/>
        </w:rPr>
      </w:pPr>
      <w:r>
        <w:rPr>
          <w:rFonts w:ascii="Calibri" w:eastAsia="Calibri" w:hAnsi="Calibri" w:cs="Calibri"/>
        </w:rPr>
        <w:t>This policy shall be applicable as per the Applicability Policy, which defines the scope, coverage, and enforcement across all subsidiaries entities. All stakeholders (employees, contractors, consultant, third-party vendors, and any individuals or entities) must refer to the Applicability Policy Document for detailed guidance on applicability, roles, and responsibilities. Any exceptions or deviations from this policy require formal approval as outlined in the Applicability Policy.</w:t>
      </w:r>
    </w:p>
    <w:p w:rsidR="00181F51" w:rsidRDefault="00181F51" w:rsidP="00181F51">
      <w:pPr>
        <w:rPr>
          <w:rFonts w:ascii="Calibri" w:eastAsia="Calibri" w:hAnsi="Calibri" w:cs="Calibri"/>
        </w:rPr>
      </w:pPr>
    </w:p>
    <w:p w:rsidR="00181F51" w:rsidRDefault="00181F51" w:rsidP="00181F51">
      <w:pPr>
        <w:rPr>
          <w:rFonts w:ascii="Calibri" w:eastAsia="Calibri" w:hAnsi="Calibri" w:cs="Calibri"/>
        </w:rPr>
      </w:pPr>
    </w:p>
    <w:p w:rsidR="00181F51" w:rsidRDefault="00181F51" w:rsidP="00181F51">
      <w:pPr>
        <w:rPr>
          <w:rFonts w:ascii="Calibri" w:eastAsia="Calibri" w:hAnsi="Calibri" w:cs="Calibri"/>
          <w:i/>
          <w:iCs/>
        </w:rPr>
      </w:pPr>
      <w:r>
        <w:rPr>
          <w:rFonts w:ascii="Calibri" w:eastAsia="Calibri" w:hAnsi="Calibri" w:cs="Calibri"/>
          <w:b/>
          <w:bCs/>
        </w:rPr>
        <w:t>Note:</w:t>
      </w:r>
      <w:r>
        <w:rPr>
          <w:rFonts w:ascii="Calibri" w:eastAsia="Calibri" w:hAnsi="Calibri" w:cs="Calibri"/>
        </w:rPr>
        <w:br/>
      </w:r>
      <w:r>
        <w:rPr>
          <w:rFonts w:ascii="Calibri" w:eastAsia="Calibri" w:hAnsi="Calibri" w:cs="Calibri"/>
          <w:i/>
          <w:iCs/>
        </w:rPr>
        <w:t xml:space="preserve">This document is confidential and intended for internal use only. </w:t>
      </w:r>
    </w:p>
    <w:p w:rsidR="00ED62DB" w:rsidRDefault="00ED62DB" w:rsidP="00ED62DB">
      <w:pPr>
        <w:spacing w:after="120"/>
        <w:jc w:val="both"/>
        <w:rPr>
          <w:rFonts w:ascii="Calibri" w:eastAsia="Calibri" w:hAnsi="Calibri" w:cs="Calibri"/>
          <w:b/>
          <w:bCs/>
        </w:rPr>
      </w:pPr>
    </w:p>
    <w:p w:rsidR="00FD1CEF" w:rsidRDefault="00181F51" w:rsidP="00181F51">
      <w:pPr>
        <w:keepNext/>
        <w:keepLines/>
        <w:widowControl/>
        <w:pBdr>
          <w:top w:val="nil"/>
          <w:left w:val="nil"/>
          <w:bottom w:val="nil"/>
          <w:right w:val="nil"/>
          <w:between w:val="nil"/>
        </w:pBdr>
        <w:spacing w:before="240" w:line="259" w:lineRule="auto"/>
        <w:rPr>
          <w:rFonts w:ascii="Calibri" w:eastAsia="Calibri" w:hAnsi="Calibri" w:cs="Calibri"/>
          <w:b/>
          <w:bCs/>
          <w:color w:val="000000"/>
          <w:sz w:val="32"/>
          <w:szCs w:val="32"/>
        </w:rPr>
      </w:pPr>
      <w:r>
        <w:rPr>
          <w:rFonts w:ascii="Calibri" w:eastAsia="Calibri" w:hAnsi="Calibri" w:cs="Calibri"/>
          <w:b/>
          <w:bCs/>
          <w:color w:val="000000"/>
          <w:sz w:val="32"/>
          <w:szCs w:val="32"/>
        </w:rPr>
        <w:lastRenderedPageBreak/>
        <w:t xml:space="preserve">                                              </w:t>
      </w:r>
      <w:r w:rsidR="00ED62DB">
        <w:rPr>
          <w:rFonts w:ascii="Calibri" w:eastAsia="Calibri" w:hAnsi="Calibri" w:cs="Calibri"/>
          <w:b/>
          <w:bCs/>
          <w:color w:val="000000"/>
          <w:sz w:val="32"/>
          <w:szCs w:val="32"/>
        </w:rPr>
        <w:t>Table of Content</w:t>
      </w:r>
    </w:p>
    <w:sdt>
      <w:sdtPr>
        <w:id w:val="-1772351423"/>
        <w:docPartObj>
          <w:docPartGallery w:val="Table of Contents"/>
          <w:docPartUnique/>
        </w:docPartObj>
      </w:sdtPr>
      <w:sdtEndPr/>
      <w:sdtContent>
        <w:p w:rsidR="00FD1CEF" w:rsidRDefault="00ED62DB">
          <w:pPr>
            <w:tabs>
              <w:tab w:val="right" w:pos="12000"/>
            </w:tabs>
            <w:spacing w:before="60"/>
            <w:rPr>
              <w:rFonts w:ascii="Arial" w:eastAsia="Arial" w:hAnsi="Arial" w:cs="Arial"/>
              <w:b/>
              <w:bCs/>
              <w:color w:val="000000"/>
            </w:rPr>
          </w:pPr>
          <w:r>
            <w:fldChar w:fldCharType="begin"/>
          </w:r>
          <w:r>
            <w:instrText xml:space="preserve"> TOC \h \u \z \t "Heading 1,1,Heading 2,2,Heading 3,3,"</w:instrText>
          </w:r>
          <w:r>
            <w:fldChar w:fldCharType="separate"/>
          </w:r>
          <w:hyperlink w:anchor="_heading=h.8dxwyrrm2fwj">
            <w:r>
              <w:rPr>
                <w:rFonts w:ascii="Calibri" w:eastAsia="Calibri" w:hAnsi="Calibri" w:cs="Calibri"/>
                <w:color w:val="000000"/>
              </w:rPr>
              <w:t>1. Purpose</w:t>
            </w:r>
            <w:r>
              <w:rPr>
                <w:rFonts w:ascii="Calibri" w:eastAsia="Calibri" w:hAnsi="Calibri" w:cs="Calibri"/>
                <w:color w:val="000000"/>
              </w:rPr>
              <w:tab/>
              <w:t>5</w:t>
            </w:r>
          </w:hyperlink>
        </w:p>
        <w:p w:rsidR="00FD1CEF" w:rsidRDefault="00640843">
          <w:pPr>
            <w:tabs>
              <w:tab w:val="right" w:pos="12000"/>
            </w:tabs>
            <w:spacing w:before="60"/>
            <w:rPr>
              <w:rFonts w:ascii="Arial" w:eastAsia="Arial" w:hAnsi="Arial" w:cs="Arial"/>
              <w:b/>
              <w:bCs/>
              <w:color w:val="000000"/>
            </w:rPr>
          </w:pPr>
          <w:hyperlink w:anchor="_heading=h.mkrbk7huj5bp">
            <w:r w:rsidR="00ED62DB">
              <w:rPr>
                <w:rFonts w:ascii="Calibri" w:eastAsia="Calibri" w:hAnsi="Calibri" w:cs="Calibri"/>
                <w:color w:val="000000"/>
              </w:rPr>
              <w:t>2. Scope</w:t>
            </w:r>
            <w:r w:rsidR="00ED62DB">
              <w:rPr>
                <w:rFonts w:ascii="Calibri" w:eastAsia="Calibri" w:hAnsi="Calibri" w:cs="Calibri"/>
                <w:color w:val="000000"/>
              </w:rPr>
              <w:tab/>
              <w:t>5</w:t>
            </w:r>
          </w:hyperlink>
        </w:p>
        <w:p w:rsidR="00FD1CEF" w:rsidRDefault="00640843">
          <w:pPr>
            <w:tabs>
              <w:tab w:val="right" w:pos="12000"/>
            </w:tabs>
            <w:spacing w:before="60"/>
            <w:rPr>
              <w:rFonts w:ascii="Arial" w:eastAsia="Arial" w:hAnsi="Arial" w:cs="Arial"/>
              <w:b/>
              <w:bCs/>
              <w:color w:val="000000"/>
            </w:rPr>
          </w:pPr>
          <w:hyperlink w:anchor="_heading=h.ecj65n88klkc">
            <w:r w:rsidR="00ED62DB">
              <w:rPr>
                <w:rFonts w:ascii="Calibri" w:eastAsia="Calibri" w:hAnsi="Calibri" w:cs="Calibri"/>
                <w:color w:val="000000"/>
              </w:rPr>
              <w:t>3. Roles and Responsibilities</w:t>
            </w:r>
            <w:r w:rsidR="00ED62DB">
              <w:rPr>
                <w:rFonts w:ascii="Calibri" w:eastAsia="Calibri" w:hAnsi="Calibri" w:cs="Calibri"/>
                <w:color w:val="000000"/>
              </w:rPr>
              <w:tab/>
              <w:t>5</w:t>
            </w:r>
          </w:hyperlink>
        </w:p>
        <w:p w:rsidR="00FD1CEF" w:rsidRDefault="00640843">
          <w:pPr>
            <w:tabs>
              <w:tab w:val="right" w:pos="12000"/>
            </w:tabs>
            <w:spacing w:before="60"/>
            <w:ind w:left="360"/>
            <w:rPr>
              <w:rFonts w:ascii="Arial" w:eastAsia="Arial" w:hAnsi="Arial" w:cs="Arial"/>
              <w:color w:val="000000"/>
            </w:rPr>
          </w:pPr>
          <w:hyperlink w:anchor="_heading=h.8l1v0wqbry9f">
            <w:r w:rsidR="00ED62DB">
              <w:rPr>
                <w:rFonts w:ascii="Calibri" w:eastAsia="Calibri" w:hAnsi="Calibri" w:cs="Calibri"/>
                <w:color w:val="000000"/>
              </w:rPr>
              <w:t>3.1 IT Committee</w:t>
            </w:r>
            <w:r w:rsidR="00ED62DB">
              <w:rPr>
                <w:rFonts w:ascii="Calibri" w:eastAsia="Calibri" w:hAnsi="Calibri" w:cs="Calibri"/>
                <w:color w:val="000000"/>
              </w:rPr>
              <w:tab/>
              <w:t>5</w:t>
            </w:r>
          </w:hyperlink>
        </w:p>
        <w:p w:rsidR="00FD1CEF" w:rsidRDefault="00640843">
          <w:pPr>
            <w:tabs>
              <w:tab w:val="right" w:pos="12000"/>
            </w:tabs>
            <w:spacing w:before="60"/>
            <w:ind w:left="360"/>
            <w:rPr>
              <w:rFonts w:ascii="Arial" w:eastAsia="Arial" w:hAnsi="Arial" w:cs="Arial"/>
              <w:color w:val="000000"/>
            </w:rPr>
          </w:pPr>
          <w:hyperlink w:anchor="_heading=h.2gkqptefgwsl">
            <w:r w:rsidR="00ED62DB">
              <w:rPr>
                <w:rFonts w:ascii="Calibri" w:eastAsia="Calibri" w:hAnsi="Calibri" w:cs="Calibri"/>
                <w:color w:val="000000"/>
              </w:rPr>
              <w:t>3.2 Incident Response Team (IRT)</w:t>
            </w:r>
            <w:r w:rsidR="00ED62DB">
              <w:rPr>
                <w:rFonts w:ascii="Calibri" w:eastAsia="Calibri" w:hAnsi="Calibri" w:cs="Calibri"/>
                <w:color w:val="000000"/>
              </w:rPr>
              <w:tab/>
              <w:t>5</w:t>
            </w:r>
          </w:hyperlink>
        </w:p>
        <w:p w:rsidR="00FD1CEF" w:rsidRDefault="00640843">
          <w:pPr>
            <w:tabs>
              <w:tab w:val="right" w:pos="12000"/>
            </w:tabs>
            <w:spacing w:before="60"/>
            <w:ind w:left="360"/>
            <w:rPr>
              <w:rFonts w:ascii="Arial" w:eastAsia="Arial" w:hAnsi="Arial" w:cs="Arial"/>
              <w:color w:val="000000"/>
            </w:rPr>
          </w:pPr>
          <w:hyperlink w:anchor="_heading=h.y61aox3rdva4">
            <w:r w:rsidR="00ED62DB">
              <w:rPr>
                <w:rFonts w:ascii="Calibri" w:eastAsia="Calibri" w:hAnsi="Calibri" w:cs="Calibri"/>
                <w:color w:val="000000"/>
              </w:rPr>
              <w:t>3.3 SOC Analysts / Security Team</w:t>
            </w:r>
            <w:r w:rsidR="00ED62DB">
              <w:rPr>
                <w:rFonts w:ascii="Calibri" w:eastAsia="Calibri" w:hAnsi="Calibri" w:cs="Calibri"/>
                <w:color w:val="000000"/>
              </w:rPr>
              <w:tab/>
              <w:t>5</w:t>
            </w:r>
          </w:hyperlink>
        </w:p>
        <w:p w:rsidR="00FD1CEF" w:rsidRDefault="00640843">
          <w:pPr>
            <w:tabs>
              <w:tab w:val="right" w:pos="12000"/>
            </w:tabs>
            <w:spacing w:before="60"/>
            <w:ind w:left="360"/>
            <w:rPr>
              <w:rFonts w:ascii="Arial" w:eastAsia="Arial" w:hAnsi="Arial" w:cs="Arial"/>
              <w:color w:val="000000"/>
            </w:rPr>
          </w:pPr>
          <w:hyperlink w:anchor="_heading=h.lavw1gygl995">
            <w:r w:rsidR="00ED62DB">
              <w:rPr>
                <w:rFonts w:ascii="Calibri" w:eastAsia="Calibri" w:hAnsi="Calibri" w:cs="Calibri"/>
                <w:color w:val="000000"/>
              </w:rPr>
              <w:t>3.4 Business Unit Heads</w:t>
            </w:r>
            <w:r w:rsidR="00ED62DB">
              <w:rPr>
                <w:rFonts w:ascii="Calibri" w:eastAsia="Calibri" w:hAnsi="Calibri" w:cs="Calibri"/>
                <w:color w:val="000000"/>
              </w:rPr>
              <w:tab/>
              <w:t>5</w:t>
            </w:r>
          </w:hyperlink>
        </w:p>
        <w:p w:rsidR="00FD1CEF" w:rsidRDefault="00640843">
          <w:pPr>
            <w:tabs>
              <w:tab w:val="right" w:pos="12000"/>
            </w:tabs>
            <w:spacing w:before="60"/>
            <w:ind w:left="360"/>
            <w:rPr>
              <w:rFonts w:ascii="Arial" w:eastAsia="Arial" w:hAnsi="Arial" w:cs="Arial"/>
              <w:color w:val="000000"/>
            </w:rPr>
          </w:pPr>
          <w:hyperlink w:anchor="_heading=h.zc52q61jbu6v">
            <w:r w:rsidR="00ED62DB">
              <w:rPr>
                <w:rFonts w:ascii="Calibri" w:eastAsia="Calibri" w:hAnsi="Calibri" w:cs="Calibri"/>
                <w:color w:val="000000"/>
              </w:rPr>
              <w:t>3.5 Compliance Officer</w:t>
            </w:r>
            <w:r w:rsidR="00ED62DB">
              <w:rPr>
                <w:rFonts w:ascii="Calibri" w:eastAsia="Calibri" w:hAnsi="Calibri" w:cs="Calibri"/>
                <w:color w:val="000000"/>
              </w:rPr>
              <w:tab/>
              <w:t>6</w:t>
            </w:r>
          </w:hyperlink>
        </w:p>
        <w:p w:rsidR="00FD1CEF" w:rsidRDefault="00640843">
          <w:pPr>
            <w:tabs>
              <w:tab w:val="right" w:pos="12000"/>
            </w:tabs>
            <w:spacing w:before="60"/>
            <w:rPr>
              <w:rFonts w:ascii="Arial" w:eastAsia="Arial" w:hAnsi="Arial" w:cs="Arial"/>
              <w:b/>
              <w:bCs/>
              <w:color w:val="000000"/>
            </w:rPr>
          </w:pPr>
          <w:hyperlink w:anchor="_heading=h.5rhfd7xftlxz">
            <w:r w:rsidR="00ED62DB">
              <w:rPr>
                <w:rFonts w:ascii="Calibri" w:eastAsia="Calibri" w:hAnsi="Calibri" w:cs="Calibri"/>
                <w:color w:val="000000"/>
              </w:rPr>
              <w:t>4. Incident Classification</w:t>
            </w:r>
            <w:r w:rsidR="00ED62DB">
              <w:rPr>
                <w:rFonts w:ascii="Calibri" w:eastAsia="Calibri" w:hAnsi="Calibri" w:cs="Calibri"/>
                <w:color w:val="000000"/>
              </w:rPr>
              <w:tab/>
              <w:t>6</w:t>
            </w:r>
          </w:hyperlink>
        </w:p>
        <w:p w:rsidR="00FD1CEF" w:rsidRDefault="00640843">
          <w:pPr>
            <w:tabs>
              <w:tab w:val="right" w:pos="12000"/>
            </w:tabs>
            <w:spacing w:before="60"/>
            <w:rPr>
              <w:rFonts w:ascii="Arial" w:eastAsia="Arial" w:hAnsi="Arial" w:cs="Arial"/>
              <w:b/>
              <w:bCs/>
              <w:color w:val="000000"/>
            </w:rPr>
          </w:pPr>
          <w:hyperlink w:anchor="_heading=h.hvz9ap6x34bd">
            <w:r w:rsidR="00ED62DB">
              <w:rPr>
                <w:rFonts w:ascii="Calibri" w:eastAsia="Calibri" w:hAnsi="Calibri" w:cs="Calibri"/>
                <w:color w:val="000000"/>
              </w:rPr>
              <w:t>5. Incident Management Process</w:t>
            </w:r>
            <w:r w:rsidR="00ED62DB">
              <w:rPr>
                <w:rFonts w:ascii="Calibri" w:eastAsia="Calibri" w:hAnsi="Calibri" w:cs="Calibri"/>
                <w:color w:val="000000"/>
              </w:rPr>
              <w:tab/>
              <w:t>6</w:t>
            </w:r>
          </w:hyperlink>
        </w:p>
        <w:p w:rsidR="00FD1CEF" w:rsidRDefault="00640843">
          <w:pPr>
            <w:tabs>
              <w:tab w:val="right" w:pos="12000"/>
            </w:tabs>
            <w:spacing w:before="60"/>
            <w:ind w:left="360"/>
            <w:rPr>
              <w:rFonts w:ascii="Arial" w:eastAsia="Arial" w:hAnsi="Arial" w:cs="Arial"/>
              <w:color w:val="000000"/>
            </w:rPr>
          </w:pPr>
          <w:hyperlink w:anchor="_heading=h.7yirbkot6ubk">
            <w:r w:rsidR="00ED62DB">
              <w:rPr>
                <w:rFonts w:ascii="Calibri" w:eastAsia="Calibri" w:hAnsi="Calibri" w:cs="Calibri"/>
                <w:color w:val="000000"/>
              </w:rPr>
              <w:t>5.1 Detection and Reporting</w:t>
            </w:r>
            <w:r w:rsidR="00ED62DB">
              <w:rPr>
                <w:rFonts w:ascii="Calibri" w:eastAsia="Calibri" w:hAnsi="Calibri" w:cs="Calibri"/>
                <w:color w:val="000000"/>
              </w:rPr>
              <w:tab/>
              <w:t>6</w:t>
            </w:r>
          </w:hyperlink>
        </w:p>
        <w:p w:rsidR="00FD1CEF" w:rsidRDefault="00640843">
          <w:pPr>
            <w:tabs>
              <w:tab w:val="right" w:pos="12000"/>
            </w:tabs>
            <w:spacing w:before="60"/>
            <w:ind w:left="360"/>
            <w:rPr>
              <w:rFonts w:ascii="Arial" w:eastAsia="Arial" w:hAnsi="Arial" w:cs="Arial"/>
              <w:color w:val="000000"/>
            </w:rPr>
          </w:pPr>
          <w:hyperlink w:anchor="_heading=h.h4y9jwz19hcw">
            <w:r w:rsidR="00ED62DB">
              <w:rPr>
                <w:rFonts w:ascii="Calibri" w:eastAsia="Calibri" w:hAnsi="Calibri" w:cs="Calibri"/>
                <w:color w:val="000000"/>
              </w:rPr>
              <w:t>5.2 Triage and Classification</w:t>
            </w:r>
            <w:r w:rsidR="00ED62DB">
              <w:rPr>
                <w:rFonts w:ascii="Calibri" w:eastAsia="Calibri" w:hAnsi="Calibri" w:cs="Calibri"/>
                <w:color w:val="000000"/>
              </w:rPr>
              <w:tab/>
              <w:t>6</w:t>
            </w:r>
          </w:hyperlink>
        </w:p>
        <w:p w:rsidR="00FD1CEF" w:rsidRDefault="00640843">
          <w:pPr>
            <w:tabs>
              <w:tab w:val="right" w:pos="12000"/>
            </w:tabs>
            <w:spacing w:before="60"/>
            <w:ind w:left="360"/>
            <w:rPr>
              <w:rFonts w:ascii="Arial" w:eastAsia="Arial" w:hAnsi="Arial" w:cs="Arial"/>
              <w:color w:val="000000"/>
            </w:rPr>
          </w:pPr>
          <w:hyperlink w:anchor="_heading=h.3bm8cveb1y69">
            <w:r w:rsidR="00ED62DB">
              <w:rPr>
                <w:rFonts w:ascii="Calibri" w:eastAsia="Calibri" w:hAnsi="Calibri" w:cs="Calibri"/>
                <w:color w:val="000000"/>
              </w:rPr>
              <w:t>5.3 Containment</w:t>
            </w:r>
            <w:r w:rsidR="00ED62DB">
              <w:rPr>
                <w:rFonts w:ascii="Calibri" w:eastAsia="Calibri" w:hAnsi="Calibri" w:cs="Calibri"/>
                <w:color w:val="000000"/>
              </w:rPr>
              <w:tab/>
              <w:t>6</w:t>
            </w:r>
          </w:hyperlink>
        </w:p>
        <w:p w:rsidR="00FD1CEF" w:rsidRDefault="00640843">
          <w:pPr>
            <w:tabs>
              <w:tab w:val="right" w:pos="12000"/>
            </w:tabs>
            <w:spacing w:before="60"/>
            <w:ind w:left="360"/>
            <w:rPr>
              <w:rFonts w:ascii="Arial" w:eastAsia="Arial" w:hAnsi="Arial" w:cs="Arial"/>
              <w:color w:val="000000"/>
            </w:rPr>
          </w:pPr>
          <w:hyperlink w:anchor="_heading=h.zicke45zk9g2">
            <w:r w:rsidR="00ED62DB">
              <w:rPr>
                <w:rFonts w:ascii="Calibri" w:eastAsia="Calibri" w:hAnsi="Calibri" w:cs="Calibri"/>
                <w:color w:val="000000"/>
              </w:rPr>
              <w:t>5.4 Investigation and Analysis</w:t>
            </w:r>
            <w:r w:rsidR="00ED62DB">
              <w:rPr>
                <w:rFonts w:ascii="Calibri" w:eastAsia="Calibri" w:hAnsi="Calibri" w:cs="Calibri"/>
                <w:color w:val="000000"/>
              </w:rPr>
              <w:tab/>
              <w:t>6</w:t>
            </w:r>
          </w:hyperlink>
        </w:p>
        <w:p w:rsidR="00FD1CEF" w:rsidRDefault="00640843">
          <w:pPr>
            <w:tabs>
              <w:tab w:val="right" w:pos="12000"/>
            </w:tabs>
            <w:spacing w:before="60"/>
            <w:ind w:left="360"/>
            <w:rPr>
              <w:rFonts w:ascii="Arial" w:eastAsia="Arial" w:hAnsi="Arial" w:cs="Arial"/>
              <w:color w:val="000000"/>
            </w:rPr>
          </w:pPr>
          <w:hyperlink w:anchor="_heading=h.ybl2qnxw93ba">
            <w:r w:rsidR="00ED62DB">
              <w:rPr>
                <w:rFonts w:ascii="Calibri" w:eastAsia="Calibri" w:hAnsi="Calibri" w:cs="Calibri"/>
                <w:color w:val="000000"/>
              </w:rPr>
              <w:t>5.5 Eradication</w:t>
            </w:r>
            <w:r w:rsidR="00ED62DB">
              <w:rPr>
                <w:rFonts w:ascii="Calibri" w:eastAsia="Calibri" w:hAnsi="Calibri" w:cs="Calibri"/>
                <w:color w:val="000000"/>
              </w:rPr>
              <w:tab/>
              <w:t>6</w:t>
            </w:r>
          </w:hyperlink>
        </w:p>
        <w:p w:rsidR="00FD1CEF" w:rsidRDefault="00640843">
          <w:pPr>
            <w:tabs>
              <w:tab w:val="right" w:pos="12000"/>
            </w:tabs>
            <w:spacing w:before="60"/>
            <w:ind w:left="360"/>
            <w:rPr>
              <w:rFonts w:ascii="Arial" w:eastAsia="Arial" w:hAnsi="Arial" w:cs="Arial"/>
              <w:color w:val="000000"/>
            </w:rPr>
          </w:pPr>
          <w:hyperlink w:anchor="_heading=h.q09a1tbk9u0z">
            <w:r w:rsidR="00ED62DB">
              <w:rPr>
                <w:rFonts w:ascii="Calibri" w:eastAsia="Calibri" w:hAnsi="Calibri" w:cs="Calibri"/>
                <w:color w:val="000000"/>
              </w:rPr>
              <w:t>5.6 Recovery</w:t>
            </w:r>
            <w:r w:rsidR="00ED62DB">
              <w:rPr>
                <w:rFonts w:ascii="Calibri" w:eastAsia="Calibri" w:hAnsi="Calibri" w:cs="Calibri"/>
                <w:color w:val="000000"/>
              </w:rPr>
              <w:tab/>
              <w:t>6</w:t>
            </w:r>
          </w:hyperlink>
        </w:p>
        <w:p w:rsidR="00FD1CEF" w:rsidRDefault="00640843">
          <w:pPr>
            <w:tabs>
              <w:tab w:val="right" w:pos="12000"/>
            </w:tabs>
            <w:spacing w:before="60"/>
            <w:ind w:left="360"/>
            <w:rPr>
              <w:rFonts w:ascii="Arial" w:eastAsia="Arial" w:hAnsi="Arial" w:cs="Arial"/>
              <w:color w:val="000000"/>
            </w:rPr>
          </w:pPr>
          <w:hyperlink w:anchor="_heading=h.djaipco6tigz">
            <w:r w:rsidR="00ED62DB">
              <w:rPr>
                <w:rFonts w:ascii="Calibri" w:eastAsia="Calibri" w:hAnsi="Calibri" w:cs="Calibri"/>
                <w:color w:val="000000"/>
              </w:rPr>
              <w:t>5.7 Post-Incident Review</w:t>
            </w:r>
            <w:r w:rsidR="00ED62DB">
              <w:rPr>
                <w:rFonts w:ascii="Calibri" w:eastAsia="Calibri" w:hAnsi="Calibri" w:cs="Calibri"/>
                <w:color w:val="000000"/>
              </w:rPr>
              <w:tab/>
              <w:t>7</w:t>
            </w:r>
          </w:hyperlink>
        </w:p>
        <w:p w:rsidR="00FD1CEF" w:rsidRDefault="00640843">
          <w:pPr>
            <w:tabs>
              <w:tab w:val="right" w:pos="12000"/>
            </w:tabs>
            <w:spacing w:before="60"/>
            <w:rPr>
              <w:rFonts w:ascii="Arial" w:eastAsia="Arial" w:hAnsi="Arial" w:cs="Arial"/>
              <w:b/>
              <w:bCs/>
              <w:color w:val="000000"/>
            </w:rPr>
          </w:pPr>
          <w:hyperlink w:anchor="_heading=h.u06ipy2uac5b">
            <w:r w:rsidR="00ED62DB">
              <w:rPr>
                <w:rFonts w:ascii="Calibri" w:eastAsia="Calibri" w:hAnsi="Calibri" w:cs="Calibri"/>
                <w:color w:val="000000"/>
              </w:rPr>
              <w:t>6. Communication and Escalation</w:t>
            </w:r>
            <w:r w:rsidR="00ED62DB">
              <w:rPr>
                <w:rFonts w:ascii="Calibri" w:eastAsia="Calibri" w:hAnsi="Calibri" w:cs="Calibri"/>
                <w:color w:val="000000"/>
              </w:rPr>
              <w:tab/>
              <w:t>7</w:t>
            </w:r>
          </w:hyperlink>
        </w:p>
        <w:p w:rsidR="00FD1CEF" w:rsidRDefault="00640843">
          <w:pPr>
            <w:tabs>
              <w:tab w:val="right" w:pos="12000"/>
            </w:tabs>
            <w:spacing w:before="60"/>
            <w:rPr>
              <w:rFonts w:ascii="Arial" w:eastAsia="Arial" w:hAnsi="Arial" w:cs="Arial"/>
              <w:b/>
              <w:bCs/>
              <w:color w:val="000000"/>
            </w:rPr>
          </w:pPr>
          <w:hyperlink w:anchor="_heading=h.2px3grsjg4pu">
            <w:r w:rsidR="00ED62DB">
              <w:rPr>
                <w:rFonts w:ascii="Calibri" w:eastAsia="Calibri" w:hAnsi="Calibri" w:cs="Calibri"/>
                <w:color w:val="000000"/>
              </w:rPr>
              <w:t>7. Documentation and Records Management</w:t>
            </w:r>
            <w:r w:rsidR="00ED62DB">
              <w:rPr>
                <w:rFonts w:ascii="Calibri" w:eastAsia="Calibri" w:hAnsi="Calibri" w:cs="Calibri"/>
                <w:color w:val="000000"/>
              </w:rPr>
              <w:tab/>
              <w:t>7</w:t>
            </w:r>
          </w:hyperlink>
        </w:p>
        <w:p w:rsidR="00FD1CEF" w:rsidRDefault="00640843">
          <w:pPr>
            <w:tabs>
              <w:tab w:val="right" w:pos="12000"/>
            </w:tabs>
            <w:spacing w:before="60"/>
            <w:rPr>
              <w:rFonts w:ascii="Arial" w:eastAsia="Arial" w:hAnsi="Arial" w:cs="Arial"/>
              <w:b/>
              <w:bCs/>
              <w:color w:val="000000"/>
            </w:rPr>
          </w:pPr>
          <w:hyperlink w:anchor="_heading=h.k07mhht5sjc">
            <w:r w:rsidR="00ED62DB">
              <w:rPr>
                <w:rFonts w:ascii="Calibri" w:eastAsia="Calibri" w:hAnsi="Calibri" w:cs="Calibri"/>
                <w:color w:val="000000"/>
              </w:rPr>
              <w:t>8. Testing and Maintenance</w:t>
            </w:r>
            <w:r w:rsidR="00ED62DB">
              <w:rPr>
                <w:rFonts w:ascii="Calibri" w:eastAsia="Calibri" w:hAnsi="Calibri" w:cs="Calibri"/>
                <w:color w:val="000000"/>
              </w:rPr>
              <w:tab/>
              <w:t>7</w:t>
            </w:r>
          </w:hyperlink>
        </w:p>
        <w:p w:rsidR="00FD1CEF" w:rsidRDefault="00640843">
          <w:pPr>
            <w:tabs>
              <w:tab w:val="right" w:pos="12000"/>
            </w:tabs>
            <w:spacing w:before="60"/>
            <w:rPr>
              <w:rFonts w:ascii="Arial" w:eastAsia="Arial" w:hAnsi="Arial" w:cs="Arial"/>
              <w:b/>
              <w:bCs/>
              <w:color w:val="000000"/>
            </w:rPr>
          </w:pPr>
          <w:hyperlink w:anchor="_heading=h.z87xtvnmswhl">
            <w:r w:rsidR="00ED62DB">
              <w:rPr>
                <w:rFonts w:ascii="Calibri" w:eastAsia="Calibri" w:hAnsi="Calibri" w:cs="Calibri"/>
                <w:color w:val="000000"/>
              </w:rPr>
              <w:t>9. Compliance</w:t>
            </w:r>
            <w:r w:rsidR="00ED62DB">
              <w:rPr>
                <w:rFonts w:ascii="Calibri" w:eastAsia="Calibri" w:hAnsi="Calibri" w:cs="Calibri"/>
                <w:color w:val="000000"/>
              </w:rPr>
              <w:tab/>
              <w:t>7</w:t>
            </w:r>
          </w:hyperlink>
        </w:p>
        <w:p w:rsidR="00FD1CEF" w:rsidRDefault="00640843">
          <w:pPr>
            <w:tabs>
              <w:tab w:val="right" w:pos="12000"/>
            </w:tabs>
            <w:spacing w:before="60"/>
            <w:rPr>
              <w:rFonts w:ascii="Arial" w:eastAsia="Arial" w:hAnsi="Arial" w:cs="Arial"/>
              <w:b/>
              <w:bCs/>
              <w:color w:val="000000"/>
            </w:rPr>
          </w:pPr>
          <w:hyperlink w:anchor="_heading=h.8erqrhzvt3u">
            <w:r w:rsidR="00ED62DB">
              <w:rPr>
                <w:rFonts w:ascii="Calibri" w:eastAsia="Calibri" w:hAnsi="Calibri" w:cs="Calibri"/>
                <w:color w:val="000000"/>
              </w:rPr>
              <w:t>10. Policy Review and Approval</w:t>
            </w:r>
            <w:r w:rsidR="00ED62DB">
              <w:rPr>
                <w:rFonts w:ascii="Calibri" w:eastAsia="Calibri" w:hAnsi="Calibri" w:cs="Calibri"/>
                <w:color w:val="000000"/>
              </w:rPr>
              <w:tab/>
              <w:t>7</w:t>
            </w:r>
          </w:hyperlink>
          <w:r w:rsidR="00ED62DB">
            <w:fldChar w:fldCharType="end"/>
          </w:r>
        </w:p>
      </w:sdtContent>
    </w:sdt>
    <w:p w:rsidR="00FD1CEF" w:rsidRDefault="00ED62DB">
      <w:pPr>
        <w:rPr>
          <w:rFonts w:ascii="Calibri" w:eastAsia="Calibri" w:hAnsi="Calibri" w:cs="Calibri"/>
          <w:sz w:val="24"/>
          <w:szCs w:val="24"/>
        </w:rPr>
      </w:pPr>
      <w:r>
        <w:br w:type="page"/>
      </w:r>
    </w:p>
    <w:p w:rsidR="00FD1CEF" w:rsidRDefault="00ED62DB">
      <w:pPr>
        <w:pStyle w:val="Heading1"/>
        <w:numPr>
          <w:ilvl w:val="0"/>
          <w:numId w:val="20"/>
        </w:numPr>
        <w:rPr>
          <w:rFonts w:ascii="Calibri" w:eastAsia="Calibri" w:hAnsi="Calibri" w:cs="Calibri"/>
          <w:color w:val="000000"/>
          <w:sz w:val="28"/>
          <w:szCs w:val="28"/>
        </w:rPr>
      </w:pPr>
      <w:bookmarkStart w:id="2" w:name="_heading=h.8dxwyrrm2fwj" w:colFirst="0" w:colLast="0"/>
      <w:bookmarkEnd w:id="2"/>
      <w:r>
        <w:rPr>
          <w:rFonts w:ascii="Calibri" w:eastAsia="Calibri" w:hAnsi="Calibri" w:cs="Calibri"/>
          <w:color w:val="000000"/>
          <w:sz w:val="28"/>
          <w:szCs w:val="28"/>
        </w:rPr>
        <w:lastRenderedPageBreak/>
        <w:t>Purpose</w:t>
      </w:r>
    </w:p>
    <w:p w:rsidR="00FD1CEF" w:rsidRDefault="00ED62DB">
      <w:pPr>
        <w:rPr>
          <w:rFonts w:ascii="Calibri" w:eastAsia="Calibri" w:hAnsi="Calibri" w:cs="Calibri"/>
        </w:rPr>
      </w:pPr>
      <w:r>
        <w:rPr>
          <w:rFonts w:ascii="Calibri" w:eastAsia="Calibri" w:hAnsi="Calibri" w:cs="Calibri"/>
        </w:rPr>
        <w:t xml:space="preserve">It is the policy of </w:t>
      </w:r>
      <w:r w:rsidR="00437DCB">
        <w:rPr>
          <w:rFonts w:ascii="Calibri" w:eastAsia="Calibri" w:hAnsi="Calibri" w:cs="Calibri"/>
        </w:rPr>
        <w:t xml:space="preserve">LKP SECURITIES LTD </w:t>
      </w:r>
      <w:r>
        <w:rPr>
          <w:rFonts w:ascii="Calibri" w:eastAsia="Calibri" w:hAnsi="Calibri" w:cs="Calibri"/>
        </w:rPr>
        <w:t xml:space="preserve"> that any attempted or successful unauthorized access, use, disclosure, modification, or destruction of information, or interference with the operation of information systems, shall be promptly identified, assessed, and addressed.</w:t>
      </w:r>
    </w:p>
    <w:p w:rsidR="00FD1CEF" w:rsidRDefault="00ED62DB">
      <w:pPr>
        <w:rPr>
          <w:rFonts w:ascii="Calibri" w:eastAsia="Calibri" w:hAnsi="Calibri" w:cs="Calibri"/>
        </w:rPr>
      </w:pPr>
      <w:r>
        <w:rPr>
          <w:rFonts w:ascii="Calibri" w:eastAsia="Calibri" w:hAnsi="Calibri" w:cs="Calibri"/>
        </w:rPr>
        <w:t>This policy establishes a structured, consistent, and regulatory-compliant framework for the detection, reporting, investigation, response, and recovery from information security incidents.</w:t>
      </w:r>
    </w:p>
    <w:p w:rsidR="00FD1CEF" w:rsidRDefault="00ED62DB">
      <w:pPr>
        <w:rPr>
          <w:rFonts w:ascii="Calibri" w:eastAsia="Calibri" w:hAnsi="Calibri" w:cs="Calibri"/>
        </w:rPr>
      </w:pPr>
      <w:r>
        <w:rPr>
          <w:rFonts w:ascii="Calibri" w:eastAsia="Calibri" w:hAnsi="Calibri" w:cs="Calibri"/>
        </w:rPr>
        <w:t>The Incident Management Policy is designed to:</w:t>
      </w:r>
    </w:p>
    <w:p w:rsidR="00FD1CEF" w:rsidRDefault="00ED62DB">
      <w:pPr>
        <w:numPr>
          <w:ilvl w:val="0"/>
          <w:numId w:val="1"/>
        </w:numPr>
        <w:rPr>
          <w:rFonts w:ascii="Calibri" w:eastAsia="Calibri" w:hAnsi="Calibri" w:cs="Calibri"/>
        </w:rPr>
      </w:pPr>
      <w:r>
        <w:rPr>
          <w:rFonts w:ascii="Calibri" w:eastAsia="Calibri" w:hAnsi="Calibri" w:cs="Calibri"/>
        </w:rPr>
        <w:t>Ensure business systems can quickly and efficiently recover from security incidents.</w:t>
      </w:r>
    </w:p>
    <w:p w:rsidR="00FD1CEF" w:rsidRDefault="00ED62DB">
      <w:pPr>
        <w:numPr>
          <w:ilvl w:val="0"/>
          <w:numId w:val="1"/>
        </w:numPr>
        <w:rPr>
          <w:rFonts w:ascii="Calibri" w:eastAsia="Calibri" w:hAnsi="Calibri" w:cs="Calibri"/>
        </w:rPr>
      </w:pPr>
      <w:r>
        <w:rPr>
          <w:rFonts w:ascii="Calibri" w:eastAsia="Calibri" w:hAnsi="Calibri" w:cs="Calibri"/>
        </w:rPr>
        <w:t>Minimize loss, theft, or compromise of sensitive data.</w:t>
      </w:r>
    </w:p>
    <w:p w:rsidR="00FD1CEF" w:rsidRDefault="00ED62DB">
      <w:pPr>
        <w:numPr>
          <w:ilvl w:val="0"/>
          <w:numId w:val="1"/>
        </w:numPr>
        <w:rPr>
          <w:rFonts w:ascii="Calibri" w:eastAsia="Calibri" w:hAnsi="Calibri" w:cs="Calibri"/>
        </w:rPr>
      </w:pPr>
      <w:r>
        <w:rPr>
          <w:rFonts w:ascii="Calibri" w:eastAsia="Calibri" w:hAnsi="Calibri" w:cs="Calibri"/>
        </w:rPr>
        <w:t>Reduce downtime and disruption of critical services.</w:t>
      </w:r>
    </w:p>
    <w:p w:rsidR="00FD1CEF" w:rsidRDefault="00ED62DB">
      <w:pPr>
        <w:numPr>
          <w:ilvl w:val="0"/>
          <w:numId w:val="1"/>
        </w:numPr>
        <w:rPr>
          <w:rFonts w:ascii="Calibri" w:eastAsia="Calibri" w:hAnsi="Calibri" w:cs="Calibri"/>
        </w:rPr>
      </w:pPr>
      <w:r>
        <w:rPr>
          <w:rFonts w:ascii="Calibri" w:eastAsia="Calibri" w:hAnsi="Calibri" w:cs="Calibri"/>
        </w:rPr>
        <w:t>Provide a systematic approach for managing incidents in compliance with SEBI CSCRF, CERT-In, and other regulatory requirements.</w:t>
      </w:r>
    </w:p>
    <w:p w:rsidR="00FD1CEF" w:rsidRDefault="00ED62DB">
      <w:pPr>
        <w:numPr>
          <w:ilvl w:val="0"/>
          <w:numId w:val="1"/>
        </w:numPr>
        <w:rPr>
          <w:rFonts w:ascii="Calibri" w:eastAsia="Calibri" w:hAnsi="Calibri" w:cs="Calibri"/>
        </w:rPr>
      </w:pPr>
      <w:r>
        <w:rPr>
          <w:rFonts w:ascii="Calibri" w:eastAsia="Calibri" w:hAnsi="Calibri" w:cs="Calibri"/>
        </w:rPr>
        <w:t>Ensure timely notification and engagement of all relevant stakeholders.</w:t>
      </w:r>
    </w:p>
    <w:p w:rsidR="00FD1CEF" w:rsidRDefault="00FD1CEF">
      <w:pPr>
        <w:rPr>
          <w:rFonts w:ascii="Calibri" w:eastAsia="Calibri" w:hAnsi="Calibri" w:cs="Calibri"/>
        </w:rPr>
      </w:pPr>
    </w:p>
    <w:p w:rsidR="00FD1CEF" w:rsidRDefault="00ED62DB">
      <w:pPr>
        <w:pStyle w:val="Heading1"/>
        <w:numPr>
          <w:ilvl w:val="0"/>
          <w:numId w:val="20"/>
        </w:numPr>
        <w:rPr>
          <w:rFonts w:ascii="Calibri" w:eastAsia="Calibri" w:hAnsi="Calibri" w:cs="Calibri"/>
        </w:rPr>
      </w:pPr>
      <w:bookmarkStart w:id="3" w:name="_heading=h.mkrbk7huj5bp" w:colFirst="0" w:colLast="0"/>
      <w:bookmarkEnd w:id="3"/>
      <w:r>
        <w:rPr>
          <w:rFonts w:ascii="Calibri" w:eastAsia="Calibri" w:hAnsi="Calibri" w:cs="Calibri"/>
          <w:color w:val="000000"/>
          <w:sz w:val="28"/>
          <w:szCs w:val="28"/>
        </w:rPr>
        <w:t>Scope</w:t>
      </w:r>
    </w:p>
    <w:p w:rsidR="00FD1CEF" w:rsidRDefault="00ED62DB">
      <w:pPr>
        <w:rPr>
          <w:rFonts w:ascii="Calibri" w:eastAsia="Calibri" w:hAnsi="Calibri" w:cs="Calibri"/>
        </w:rPr>
      </w:pPr>
      <w:r>
        <w:rPr>
          <w:rFonts w:ascii="Calibri" w:eastAsia="Calibri" w:hAnsi="Calibri" w:cs="Calibri"/>
        </w:rPr>
        <w:t>This policy applies to:</w:t>
      </w:r>
    </w:p>
    <w:p w:rsidR="00FD1CEF" w:rsidRDefault="00ED62DB">
      <w:pPr>
        <w:numPr>
          <w:ilvl w:val="0"/>
          <w:numId w:val="2"/>
        </w:numPr>
        <w:rPr>
          <w:rFonts w:ascii="Calibri" w:eastAsia="Calibri" w:hAnsi="Calibri" w:cs="Calibri"/>
        </w:rPr>
      </w:pPr>
      <w:r>
        <w:rPr>
          <w:rFonts w:ascii="Calibri" w:eastAsia="Calibri" w:hAnsi="Calibri" w:cs="Calibri"/>
        </w:rPr>
        <w:t xml:space="preserve">All </w:t>
      </w:r>
      <w:r w:rsidR="00437DCB">
        <w:rPr>
          <w:rFonts w:ascii="Calibri" w:eastAsia="Calibri" w:hAnsi="Calibri" w:cs="Calibri"/>
        </w:rPr>
        <w:t>LKP SECURITIES LTD</w:t>
      </w:r>
      <w:r>
        <w:rPr>
          <w:rFonts w:ascii="Calibri" w:eastAsia="Calibri" w:hAnsi="Calibri" w:cs="Calibri"/>
        </w:rPr>
        <w:t xml:space="preserve"> employees, contractors, interns, third-party vendors, and service providers who use or have access to </w:t>
      </w:r>
      <w:r w:rsidR="00437DCB">
        <w:rPr>
          <w:rFonts w:ascii="Calibri" w:eastAsia="Calibri" w:hAnsi="Calibri" w:cs="Calibri"/>
        </w:rPr>
        <w:t>LKP SECURITIES LTD</w:t>
      </w:r>
      <w:r>
        <w:rPr>
          <w:rFonts w:ascii="Calibri" w:eastAsia="Calibri" w:hAnsi="Calibri" w:cs="Calibri"/>
        </w:rPr>
        <w:t>’s information systems, networks, or data.</w:t>
      </w:r>
    </w:p>
    <w:p w:rsidR="00FD1CEF" w:rsidRDefault="00ED62DB">
      <w:pPr>
        <w:numPr>
          <w:ilvl w:val="0"/>
          <w:numId w:val="2"/>
        </w:numPr>
        <w:rPr>
          <w:rFonts w:ascii="Calibri" w:eastAsia="Calibri" w:hAnsi="Calibri" w:cs="Calibri"/>
        </w:rPr>
      </w:pPr>
      <w:r>
        <w:rPr>
          <w:rFonts w:ascii="Calibri" w:eastAsia="Calibri" w:hAnsi="Calibri" w:cs="Calibri"/>
        </w:rPr>
        <w:t>All technology assets, including on-premises systems, cloud platforms, endpoints, trading infrastructure, APIs, and internet-facing applications.</w:t>
      </w:r>
    </w:p>
    <w:p w:rsidR="00FD1CEF" w:rsidRDefault="00ED62DB">
      <w:pPr>
        <w:numPr>
          <w:ilvl w:val="0"/>
          <w:numId w:val="2"/>
        </w:numPr>
        <w:rPr>
          <w:rFonts w:ascii="Calibri" w:eastAsia="Calibri" w:hAnsi="Calibri" w:cs="Calibri"/>
        </w:rPr>
      </w:pPr>
      <w:r>
        <w:rPr>
          <w:rFonts w:ascii="Calibri" w:eastAsia="Calibri" w:hAnsi="Calibri" w:cs="Calibri"/>
        </w:rPr>
        <w:t>All types of incidents, including but not limited to:</w:t>
      </w:r>
    </w:p>
    <w:p w:rsidR="00FD1CEF" w:rsidRDefault="00ED62DB">
      <w:pPr>
        <w:numPr>
          <w:ilvl w:val="1"/>
          <w:numId w:val="2"/>
        </w:numPr>
        <w:rPr>
          <w:rFonts w:ascii="Calibri" w:eastAsia="Calibri" w:hAnsi="Calibri" w:cs="Calibri"/>
        </w:rPr>
      </w:pPr>
      <w:r>
        <w:rPr>
          <w:rFonts w:ascii="Calibri" w:eastAsia="Calibri" w:hAnsi="Calibri" w:cs="Calibri"/>
        </w:rPr>
        <w:t>Denial-of-service (DoS) attacks</w:t>
      </w:r>
    </w:p>
    <w:p w:rsidR="00FD1CEF" w:rsidRDefault="00ED62DB">
      <w:pPr>
        <w:numPr>
          <w:ilvl w:val="1"/>
          <w:numId w:val="2"/>
        </w:numPr>
        <w:rPr>
          <w:rFonts w:ascii="Calibri" w:eastAsia="Calibri" w:hAnsi="Calibri" w:cs="Calibri"/>
        </w:rPr>
      </w:pPr>
      <w:r>
        <w:rPr>
          <w:rFonts w:ascii="Calibri" w:eastAsia="Calibri" w:hAnsi="Calibri" w:cs="Calibri"/>
        </w:rPr>
        <w:t>Malware infections (viruses, worms, ransomware)</w:t>
      </w:r>
    </w:p>
    <w:p w:rsidR="00FD1CEF" w:rsidRDefault="00ED62DB">
      <w:pPr>
        <w:numPr>
          <w:ilvl w:val="1"/>
          <w:numId w:val="2"/>
        </w:numPr>
        <w:rPr>
          <w:rFonts w:ascii="Calibri" w:eastAsia="Calibri" w:hAnsi="Calibri" w:cs="Calibri"/>
        </w:rPr>
      </w:pPr>
      <w:r>
        <w:rPr>
          <w:rFonts w:ascii="Calibri" w:eastAsia="Calibri" w:hAnsi="Calibri" w:cs="Calibri"/>
        </w:rPr>
        <w:t>Unauthorized access or privilege escalation</w:t>
      </w:r>
    </w:p>
    <w:p w:rsidR="00FD1CEF" w:rsidRDefault="00ED62DB">
      <w:pPr>
        <w:numPr>
          <w:ilvl w:val="1"/>
          <w:numId w:val="2"/>
        </w:numPr>
        <w:rPr>
          <w:rFonts w:ascii="Calibri" w:eastAsia="Calibri" w:hAnsi="Calibri" w:cs="Calibri"/>
        </w:rPr>
      </w:pPr>
      <w:r>
        <w:rPr>
          <w:rFonts w:ascii="Calibri" w:eastAsia="Calibri" w:hAnsi="Calibri" w:cs="Calibri"/>
        </w:rPr>
        <w:t>Data breaches or unauthorized disclosure of sensitive data</w:t>
      </w:r>
    </w:p>
    <w:p w:rsidR="00FD1CEF" w:rsidRDefault="00ED62DB">
      <w:pPr>
        <w:numPr>
          <w:ilvl w:val="1"/>
          <w:numId w:val="2"/>
        </w:numPr>
        <w:rPr>
          <w:rFonts w:ascii="Calibri" w:eastAsia="Calibri" w:hAnsi="Calibri" w:cs="Calibri"/>
        </w:rPr>
      </w:pPr>
      <w:r>
        <w:rPr>
          <w:rFonts w:ascii="Calibri" w:eastAsia="Calibri" w:hAnsi="Calibri" w:cs="Calibri"/>
        </w:rPr>
        <w:t>Insider threats or malicious insider activity</w:t>
      </w:r>
    </w:p>
    <w:p w:rsidR="00FD1CEF" w:rsidRDefault="00ED62DB">
      <w:pPr>
        <w:numPr>
          <w:ilvl w:val="1"/>
          <w:numId w:val="2"/>
        </w:numPr>
        <w:rPr>
          <w:rFonts w:ascii="Calibri" w:eastAsia="Calibri" w:hAnsi="Calibri" w:cs="Calibri"/>
        </w:rPr>
      </w:pPr>
      <w:r>
        <w:rPr>
          <w:rFonts w:ascii="Calibri" w:eastAsia="Calibri" w:hAnsi="Calibri" w:cs="Calibri"/>
        </w:rPr>
        <w:t>System or application compromise</w:t>
      </w:r>
    </w:p>
    <w:p w:rsidR="00FD1CEF" w:rsidRDefault="00ED62DB">
      <w:pPr>
        <w:numPr>
          <w:ilvl w:val="1"/>
          <w:numId w:val="2"/>
        </w:numPr>
        <w:rPr>
          <w:rFonts w:ascii="Calibri" w:eastAsia="Calibri" w:hAnsi="Calibri" w:cs="Calibri"/>
        </w:rPr>
      </w:pPr>
      <w:r>
        <w:rPr>
          <w:rFonts w:ascii="Calibri" w:eastAsia="Calibri" w:hAnsi="Calibri" w:cs="Calibri"/>
        </w:rPr>
        <w:t>Misuse of corporate systems or services</w:t>
      </w:r>
    </w:p>
    <w:p w:rsidR="00FD1CEF" w:rsidRDefault="00FD1CEF">
      <w:pPr>
        <w:rPr>
          <w:rFonts w:ascii="Calibri" w:eastAsia="Calibri" w:hAnsi="Calibri" w:cs="Calibri"/>
        </w:rPr>
      </w:pPr>
    </w:p>
    <w:p w:rsidR="00FD1CEF" w:rsidRDefault="00ED62DB">
      <w:pPr>
        <w:pStyle w:val="Heading1"/>
        <w:numPr>
          <w:ilvl w:val="0"/>
          <w:numId w:val="20"/>
        </w:numPr>
        <w:rPr>
          <w:rFonts w:ascii="Calibri" w:eastAsia="Calibri" w:hAnsi="Calibri" w:cs="Calibri"/>
        </w:rPr>
      </w:pPr>
      <w:bookmarkStart w:id="4" w:name="_heading=h.ecj65n88klkc" w:colFirst="0" w:colLast="0"/>
      <w:bookmarkEnd w:id="4"/>
      <w:r>
        <w:rPr>
          <w:rFonts w:ascii="Calibri" w:eastAsia="Calibri" w:hAnsi="Calibri" w:cs="Calibri"/>
          <w:color w:val="000000"/>
          <w:sz w:val="28"/>
          <w:szCs w:val="28"/>
        </w:rPr>
        <w:t>Roles and Responsibilities</w:t>
      </w:r>
    </w:p>
    <w:p w:rsidR="00FD1CEF" w:rsidRDefault="00ED62DB">
      <w:pPr>
        <w:pStyle w:val="Heading2"/>
        <w:rPr>
          <w:rFonts w:ascii="Calibri" w:eastAsia="Calibri" w:hAnsi="Calibri" w:cs="Calibri"/>
          <w:color w:val="000000"/>
          <w:sz w:val="24"/>
          <w:szCs w:val="24"/>
        </w:rPr>
      </w:pPr>
      <w:bookmarkStart w:id="5" w:name="_heading=h.8l1v0wqbry9f" w:colFirst="0" w:colLast="0"/>
      <w:bookmarkEnd w:id="5"/>
      <w:r>
        <w:rPr>
          <w:rFonts w:ascii="Calibri" w:eastAsia="Calibri" w:hAnsi="Calibri" w:cs="Calibri"/>
          <w:color w:val="000000"/>
          <w:sz w:val="24"/>
          <w:szCs w:val="24"/>
        </w:rPr>
        <w:t>3.1 IT Committee</w:t>
      </w:r>
    </w:p>
    <w:p w:rsidR="00FD1CEF" w:rsidRDefault="00ED62DB">
      <w:pPr>
        <w:numPr>
          <w:ilvl w:val="0"/>
          <w:numId w:val="3"/>
        </w:numPr>
        <w:rPr>
          <w:rFonts w:ascii="Calibri" w:eastAsia="Calibri" w:hAnsi="Calibri" w:cs="Calibri"/>
        </w:rPr>
      </w:pPr>
      <w:r>
        <w:rPr>
          <w:rFonts w:ascii="Calibri" w:eastAsia="Calibri" w:hAnsi="Calibri" w:cs="Calibri"/>
        </w:rPr>
        <w:t>Oversees incident management processes.</w:t>
      </w:r>
    </w:p>
    <w:p w:rsidR="00FD1CEF" w:rsidRDefault="00ED62DB">
      <w:pPr>
        <w:numPr>
          <w:ilvl w:val="0"/>
          <w:numId w:val="3"/>
        </w:numPr>
        <w:rPr>
          <w:rFonts w:ascii="Calibri" w:eastAsia="Calibri" w:hAnsi="Calibri" w:cs="Calibri"/>
        </w:rPr>
      </w:pPr>
      <w:r>
        <w:rPr>
          <w:rFonts w:ascii="Calibri" w:eastAsia="Calibri" w:hAnsi="Calibri" w:cs="Calibri"/>
        </w:rPr>
        <w:t>Ensures alignment with regulatory requirements.</w:t>
      </w:r>
    </w:p>
    <w:p w:rsidR="00FD1CEF" w:rsidRDefault="00ED62DB">
      <w:pPr>
        <w:numPr>
          <w:ilvl w:val="0"/>
          <w:numId w:val="3"/>
        </w:numPr>
        <w:rPr>
          <w:rFonts w:ascii="Calibri" w:eastAsia="Calibri" w:hAnsi="Calibri" w:cs="Calibri"/>
        </w:rPr>
      </w:pPr>
      <w:r>
        <w:rPr>
          <w:rFonts w:ascii="Calibri" w:eastAsia="Calibri" w:hAnsi="Calibri" w:cs="Calibri"/>
        </w:rPr>
        <w:t>Approves major incident reports and lessons learned.</w:t>
      </w:r>
    </w:p>
    <w:p w:rsidR="00FD1CEF" w:rsidRDefault="00ED62DB">
      <w:pPr>
        <w:numPr>
          <w:ilvl w:val="0"/>
          <w:numId w:val="3"/>
        </w:numPr>
        <w:rPr>
          <w:rFonts w:ascii="Calibri" w:eastAsia="Calibri" w:hAnsi="Calibri" w:cs="Calibri"/>
        </w:rPr>
      </w:pPr>
      <w:r>
        <w:rPr>
          <w:rFonts w:ascii="Calibri" w:eastAsia="Calibri" w:hAnsi="Calibri" w:cs="Calibri"/>
        </w:rPr>
        <w:t>Escalates incidents to senior management and regulators when necessary.</w:t>
      </w:r>
    </w:p>
    <w:p w:rsidR="00FD1CEF" w:rsidRDefault="00ED62DB">
      <w:pPr>
        <w:pStyle w:val="Heading2"/>
        <w:rPr>
          <w:rFonts w:ascii="Calibri" w:eastAsia="Calibri" w:hAnsi="Calibri" w:cs="Calibri"/>
          <w:color w:val="000000"/>
          <w:sz w:val="24"/>
          <w:szCs w:val="24"/>
        </w:rPr>
      </w:pPr>
      <w:bookmarkStart w:id="6" w:name="_heading=h.2gkqptefgwsl" w:colFirst="0" w:colLast="0"/>
      <w:bookmarkEnd w:id="6"/>
      <w:r>
        <w:rPr>
          <w:rFonts w:ascii="Calibri" w:eastAsia="Calibri" w:hAnsi="Calibri" w:cs="Calibri"/>
          <w:color w:val="000000"/>
          <w:sz w:val="24"/>
          <w:szCs w:val="24"/>
        </w:rPr>
        <w:t>3.2 Incident Response Team (IRT)</w:t>
      </w:r>
    </w:p>
    <w:p w:rsidR="00FD1CEF" w:rsidRDefault="00ED62DB">
      <w:pPr>
        <w:numPr>
          <w:ilvl w:val="0"/>
          <w:numId w:val="4"/>
        </w:numPr>
        <w:rPr>
          <w:rFonts w:ascii="Calibri" w:eastAsia="Calibri" w:hAnsi="Calibri" w:cs="Calibri"/>
        </w:rPr>
      </w:pPr>
      <w:r>
        <w:rPr>
          <w:rFonts w:ascii="Calibri" w:eastAsia="Calibri" w:hAnsi="Calibri" w:cs="Calibri"/>
        </w:rPr>
        <w:t>Led by the BOARD OF DIRECTORS or designated Incident Manager.</w:t>
      </w:r>
    </w:p>
    <w:p w:rsidR="00FD1CEF" w:rsidRDefault="00ED62DB">
      <w:pPr>
        <w:numPr>
          <w:ilvl w:val="0"/>
          <w:numId w:val="4"/>
        </w:numPr>
        <w:rPr>
          <w:rFonts w:ascii="Calibri" w:eastAsia="Calibri" w:hAnsi="Calibri" w:cs="Calibri"/>
        </w:rPr>
      </w:pPr>
      <w:r>
        <w:rPr>
          <w:rFonts w:ascii="Calibri" w:eastAsia="Calibri" w:hAnsi="Calibri" w:cs="Calibri"/>
        </w:rPr>
        <w:t>Responsible for investigating and resolving incidents.</w:t>
      </w:r>
    </w:p>
    <w:p w:rsidR="00FD1CEF" w:rsidRDefault="00ED62DB">
      <w:pPr>
        <w:numPr>
          <w:ilvl w:val="0"/>
          <w:numId w:val="4"/>
        </w:numPr>
        <w:rPr>
          <w:rFonts w:ascii="Calibri" w:eastAsia="Calibri" w:hAnsi="Calibri" w:cs="Calibri"/>
        </w:rPr>
      </w:pPr>
      <w:r>
        <w:rPr>
          <w:rFonts w:ascii="Calibri" w:eastAsia="Calibri" w:hAnsi="Calibri" w:cs="Calibri"/>
        </w:rPr>
        <w:t>Coordinates with SOC analysts, IT security staff, and business units.</w:t>
      </w:r>
    </w:p>
    <w:p w:rsidR="00FD1CEF" w:rsidRDefault="00ED62DB">
      <w:pPr>
        <w:numPr>
          <w:ilvl w:val="0"/>
          <w:numId w:val="4"/>
        </w:numPr>
        <w:rPr>
          <w:rFonts w:ascii="Calibri" w:eastAsia="Calibri" w:hAnsi="Calibri" w:cs="Calibri"/>
        </w:rPr>
      </w:pPr>
      <w:r>
        <w:rPr>
          <w:rFonts w:ascii="Calibri" w:eastAsia="Calibri" w:hAnsi="Calibri" w:cs="Calibri"/>
        </w:rPr>
        <w:t>Maintains documentation for all incidents in the Incident Register.</w:t>
      </w:r>
    </w:p>
    <w:p w:rsidR="00FD1CEF" w:rsidRDefault="00ED62DB">
      <w:pPr>
        <w:pStyle w:val="Heading2"/>
        <w:rPr>
          <w:rFonts w:ascii="Calibri" w:eastAsia="Calibri" w:hAnsi="Calibri" w:cs="Calibri"/>
          <w:color w:val="000000"/>
          <w:sz w:val="24"/>
          <w:szCs w:val="24"/>
        </w:rPr>
      </w:pPr>
      <w:bookmarkStart w:id="7" w:name="_heading=h.y61aox3rdva4" w:colFirst="0" w:colLast="0"/>
      <w:bookmarkEnd w:id="7"/>
      <w:r>
        <w:rPr>
          <w:rFonts w:ascii="Calibri" w:eastAsia="Calibri" w:hAnsi="Calibri" w:cs="Calibri"/>
          <w:color w:val="000000"/>
          <w:sz w:val="24"/>
          <w:szCs w:val="24"/>
        </w:rPr>
        <w:t>3.3 SOC Analysts / Security Team</w:t>
      </w:r>
    </w:p>
    <w:p w:rsidR="00FD1CEF" w:rsidRDefault="00ED62DB">
      <w:pPr>
        <w:numPr>
          <w:ilvl w:val="0"/>
          <w:numId w:val="5"/>
        </w:numPr>
        <w:rPr>
          <w:rFonts w:ascii="Calibri" w:eastAsia="Calibri" w:hAnsi="Calibri" w:cs="Calibri"/>
        </w:rPr>
      </w:pPr>
      <w:r>
        <w:rPr>
          <w:rFonts w:ascii="Calibri" w:eastAsia="Calibri" w:hAnsi="Calibri" w:cs="Calibri"/>
        </w:rPr>
        <w:t>Monitor alerts and security events 24/7.</w:t>
      </w:r>
    </w:p>
    <w:p w:rsidR="00FD1CEF" w:rsidRDefault="00ED62DB">
      <w:pPr>
        <w:numPr>
          <w:ilvl w:val="0"/>
          <w:numId w:val="5"/>
        </w:numPr>
        <w:rPr>
          <w:rFonts w:ascii="Calibri" w:eastAsia="Calibri" w:hAnsi="Calibri" w:cs="Calibri"/>
        </w:rPr>
      </w:pPr>
      <w:r>
        <w:rPr>
          <w:rFonts w:ascii="Calibri" w:eastAsia="Calibri" w:hAnsi="Calibri" w:cs="Calibri"/>
        </w:rPr>
        <w:lastRenderedPageBreak/>
        <w:t>Detect, classify, and escalate potential incidents.</w:t>
      </w:r>
    </w:p>
    <w:p w:rsidR="00FD1CEF" w:rsidRDefault="00ED62DB">
      <w:pPr>
        <w:numPr>
          <w:ilvl w:val="0"/>
          <w:numId w:val="5"/>
        </w:numPr>
        <w:rPr>
          <w:rFonts w:ascii="Calibri" w:eastAsia="Calibri" w:hAnsi="Calibri" w:cs="Calibri"/>
        </w:rPr>
      </w:pPr>
      <w:r>
        <w:rPr>
          <w:rFonts w:ascii="Calibri" w:eastAsia="Calibri" w:hAnsi="Calibri" w:cs="Calibri"/>
        </w:rPr>
        <w:t>Provide technical investigation support.</w:t>
      </w:r>
    </w:p>
    <w:p w:rsidR="00FD1CEF" w:rsidRDefault="00ED62DB">
      <w:pPr>
        <w:numPr>
          <w:ilvl w:val="0"/>
          <w:numId w:val="5"/>
        </w:numPr>
        <w:rPr>
          <w:rFonts w:ascii="Calibri" w:eastAsia="Calibri" w:hAnsi="Calibri" w:cs="Calibri"/>
        </w:rPr>
      </w:pPr>
      <w:r>
        <w:rPr>
          <w:rFonts w:ascii="Calibri" w:eastAsia="Calibri" w:hAnsi="Calibri" w:cs="Calibri"/>
        </w:rPr>
        <w:t>Apply containment and mitigation measures under Incident Manager guidance.</w:t>
      </w:r>
    </w:p>
    <w:p w:rsidR="00FD1CEF" w:rsidRDefault="00ED62DB">
      <w:pPr>
        <w:pStyle w:val="Heading2"/>
        <w:rPr>
          <w:rFonts w:ascii="Calibri" w:eastAsia="Calibri" w:hAnsi="Calibri" w:cs="Calibri"/>
          <w:color w:val="000000"/>
          <w:sz w:val="24"/>
          <w:szCs w:val="24"/>
        </w:rPr>
      </w:pPr>
      <w:bookmarkStart w:id="8" w:name="_heading=h.lavw1gygl995" w:colFirst="0" w:colLast="0"/>
      <w:bookmarkEnd w:id="8"/>
      <w:r>
        <w:rPr>
          <w:rFonts w:ascii="Calibri" w:eastAsia="Calibri" w:hAnsi="Calibri" w:cs="Calibri"/>
          <w:color w:val="000000"/>
          <w:sz w:val="24"/>
          <w:szCs w:val="24"/>
        </w:rPr>
        <w:t>3.4 Business Unit Heads</w:t>
      </w:r>
    </w:p>
    <w:p w:rsidR="00FD1CEF" w:rsidRDefault="00ED62DB">
      <w:pPr>
        <w:numPr>
          <w:ilvl w:val="0"/>
          <w:numId w:val="6"/>
        </w:numPr>
        <w:rPr>
          <w:rFonts w:ascii="Calibri" w:eastAsia="Calibri" w:hAnsi="Calibri" w:cs="Calibri"/>
        </w:rPr>
      </w:pPr>
      <w:r>
        <w:rPr>
          <w:rFonts w:ascii="Calibri" w:eastAsia="Calibri" w:hAnsi="Calibri" w:cs="Calibri"/>
        </w:rPr>
        <w:t>Ensure staff report incidents promptly.</w:t>
      </w:r>
    </w:p>
    <w:p w:rsidR="00FD1CEF" w:rsidRDefault="00ED62DB">
      <w:pPr>
        <w:numPr>
          <w:ilvl w:val="0"/>
          <w:numId w:val="6"/>
        </w:numPr>
        <w:rPr>
          <w:rFonts w:ascii="Calibri" w:eastAsia="Calibri" w:hAnsi="Calibri" w:cs="Calibri"/>
        </w:rPr>
      </w:pPr>
      <w:r>
        <w:rPr>
          <w:rFonts w:ascii="Calibri" w:eastAsia="Calibri" w:hAnsi="Calibri" w:cs="Calibri"/>
        </w:rPr>
        <w:t>Cooperate with the Incident Response Team during investigations.</w:t>
      </w:r>
    </w:p>
    <w:p w:rsidR="00FD1CEF" w:rsidRDefault="00ED62DB">
      <w:pPr>
        <w:numPr>
          <w:ilvl w:val="0"/>
          <w:numId w:val="6"/>
        </w:numPr>
        <w:rPr>
          <w:rFonts w:ascii="Calibri" w:eastAsia="Calibri" w:hAnsi="Calibri" w:cs="Calibri"/>
        </w:rPr>
      </w:pPr>
      <w:r>
        <w:rPr>
          <w:rFonts w:ascii="Calibri" w:eastAsia="Calibri" w:hAnsi="Calibri" w:cs="Calibri"/>
        </w:rPr>
        <w:t>Implement corrective measures in their departments.</w:t>
      </w:r>
    </w:p>
    <w:p w:rsidR="00FD1CEF" w:rsidRDefault="00ED62DB">
      <w:pPr>
        <w:pStyle w:val="Heading2"/>
        <w:rPr>
          <w:rFonts w:ascii="Calibri" w:eastAsia="Calibri" w:hAnsi="Calibri" w:cs="Calibri"/>
          <w:color w:val="000000"/>
          <w:sz w:val="24"/>
          <w:szCs w:val="24"/>
        </w:rPr>
      </w:pPr>
      <w:bookmarkStart w:id="9" w:name="_heading=h.zc52q61jbu6v" w:colFirst="0" w:colLast="0"/>
      <w:bookmarkEnd w:id="9"/>
      <w:r>
        <w:rPr>
          <w:rFonts w:ascii="Calibri" w:eastAsia="Calibri" w:hAnsi="Calibri" w:cs="Calibri"/>
          <w:color w:val="000000"/>
          <w:sz w:val="24"/>
          <w:szCs w:val="24"/>
        </w:rPr>
        <w:t>3.5 Compliance Officer</w:t>
      </w:r>
    </w:p>
    <w:p w:rsidR="00FD1CEF" w:rsidRDefault="00ED62DB">
      <w:pPr>
        <w:numPr>
          <w:ilvl w:val="0"/>
          <w:numId w:val="7"/>
        </w:numPr>
        <w:rPr>
          <w:rFonts w:ascii="Calibri" w:eastAsia="Calibri" w:hAnsi="Calibri" w:cs="Calibri"/>
        </w:rPr>
      </w:pPr>
      <w:r>
        <w:rPr>
          <w:rFonts w:ascii="Calibri" w:eastAsia="Calibri" w:hAnsi="Calibri" w:cs="Calibri"/>
        </w:rPr>
        <w:t>Ensures incident management practices meet SEBI CSCRF, CERT-In, and other mandates.</w:t>
      </w:r>
    </w:p>
    <w:p w:rsidR="00FD1CEF" w:rsidRDefault="00ED62DB">
      <w:pPr>
        <w:numPr>
          <w:ilvl w:val="0"/>
          <w:numId w:val="7"/>
        </w:numPr>
        <w:rPr>
          <w:rFonts w:ascii="Calibri" w:eastAsia="Calibri" w:hAnsi="Calibri" w:cs="Calibri"/>
        </w:rPr>
      </w:pPr>
      <w:r>
        <w:rPr>
          <w:rFonts w:ascii="Calibri" w:eastAsia="Calibri" w:hAnsi="Calibri" w:cs="Calibri"/>
        </w:rPr>
        <w:t>Prepares and submits regulatory incident reports as required.</w:t>
      </w:r>
    </w:p>
    <w:p w:rsidR="00FD1CEF" w:rsidRDefault="00FD1CEF">
      <w:pPr>
        <w:rPr>
          <w:rFonts w:ascii="Calibri" w:eastAsia="Calibri" w:hAnsi="Calibri" w:cs="Calibri"/>
        </w:rPr>
      </w:pPr>
    </w:p>
    <w:p w:rsidR="00FD1CEF" w:rsidRDefault="00ED62DB">
      <w:pPr>
        <w:pStyle w:val="Heading1"/>
        <w:numPr>
          <w:ilvl w:val="0"/>
          <w:numId w:val="20"/>
        </w:numPr>
        <w:rPr>
          <w:rFonts w:ascii="Calibri" w:eastAsia="Calibri" w:hAnsi="Calibri" w:cs="Calibri"/>
          <w:color w:val="000000"/>
          <w:sz w:val="28"/>
          <w:szCs w:val="28"/>
        </w:rPr>
      </w:pPr>
      <w:bookmarkStart w:id="10" w:name="_heading=h.5rhfd7xftlxz" w:colFirst="0" w:colLast="0"/>
      <w:bookmarkEnd w:id="10"/>
      <w:r>
        <w:rPr>
          <w:rFonts w:ascii="Calibri" w:eastAsia="Calibri" w:hAnsi="Calibri" w:cs="Calibri"/>
          <w:color w:val="000000"/>
          <w:sz w:val="28"/>
          <w:szCs w:val="28"/>
        </w:rPr>
        <w:t>Incident Classification</w:t>
      </w:r>
    </w:p>
    <w:p w:rsidR="00FD1CEF" w:rsidRDefault="00ED62DB">
      <w:pPr>
        <w:rPr>
          <w:rFonts w:ascii="Calibri" w:eastAsia="Calibri" w:hAnsi="Calibri" w:cs="Calibri"/>
        </w:rPr>
      </w:pPr>
      <w:r>
        <w:rPr>
          <w:rFonts w:ascii="Calibri" w:eastAsia="Calibri" w:hAnsi="Calibri" w:cs="Calibri"/>
        </w:rPr>
        <w:t>All incidents must be classified to ensure an appropriate response:</w:t>
      </w:r>
    </w:p>
    <w:tbl>
      <w:tblPr>
        <w:tblStyle w:val="a4"/>
        <w:tblW w:w="901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183"/>
        <w:gridCol w:w="3621"/>
        <w:gridCol w:w="2314"/>
        <w:gridCol w:w="1898"/>
      </w:tblGrid>
      <w:tr w:rsidR="00FD1CEF" w:rsidTr="00FD1C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3" w:type="dxa"/>
            <w:shd w:val="clear" w:color="auto" w:fill="0070C0"/>
          </w:tcPr>
          <w:p w:rsidR="00FD1CEF" w:rsidRDefault="00ED62DB">
            <w:pPr>
              <w:rPr>
                <w:rFonts w:ascii="Calibri" w:eastAsia="Calibri" w:hAnsi="Calibri" w:cs="Calibri"/>
                <w:color w:val="FFFFFF"/>
              </w:rPr>
            </w:pPr>
            <w:r>
              <w:rPr>
                <w:rFonts w:ascii="Calibri" w:eastAsia="Calibri" w:hAnsi="Calibri" w:cs="Calibri"/>
                <w:color w:val="FFFFFF"/>
              </w:rPr>
              <w:t>Severity Level</w:t>
            </w:r>
          </w:p>
        </w:tc>
        <w:tc>
          <w:tcPr>
            <w:tcW w:w="3621" w:type="dxa"/>
            <w:shd w:val="clear" w:color="auto" w:fill="0070C0"/>
          </w:tcPr>
          <w:p w:rsidR="00FD1CEF" w:rsidRDefault="00ED62DB">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rPr>
            </w:pPr>
            <w:r>
              <w:rPr>
                <w:rFonts w:ascii="Calibri" w:eastAsia="Calibri" w:hAnsi="Calibri" w:cs="Calibri"/>
                <w:color w:val="FFFFFF"/>
              </w:rPr>
              <w:t>Description</w:t>
            </w:r>
          </w:p>
        </w:tc>
        <w:tc>
          <w:tcPr>
            <w:tcW w:w="2314" w:type="dxa"/>
            <w:shd w:val="clear" w:color="auto" w:fill="0070C0"/>
          </w:tcPr>
          <w:p w:rsidR="00FD1CEF" w:rsidRDefault="00ED62DB">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rPr>
            </w:pPr>
            <w:r>
              <w:rPr>
                <w:rFonts w:ascii="Calibri" w:eastAsia="Calibri" w:hAnsi="Calibri" w:cs="Calibri"/>
                <w:color w:val="FFFFFF"/>
              </w:rPr>
              <w:t>Example</w:t>
            </w:r>
          </w:p>
        </w:tc>
        <w:tc>
          <w:tcPr>
            <w:tcW w:w="1898" w:type="dxa"/>
            <w:shd w:val="clear" w:color="auto" w:fill="0070C0"/>
          </w:tcPr>
          <w:p w:rsidR="00FD1CEF" w:rsidRDefault="00ED62DB">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rPr>
            </w:pPr>
            <w:r>
              <w:rPr>
                <w:rFonts w:ascii="Calibri" w:eastAsia="Calibri" w:hAnsi="Calibri" w:cs="Calibri"/>
                <w:color w:val="FFFFFF"/>
              </w:rPr>
              <w:t>Response Time</w:t>
            </w:r>
          </w:p>
        </w:tc>
      </w:tr>
      <w:tr w:rsidR="00FD1CEF" w:rsidTr="00FD1CEF">
        <w:tc>
          <w:tcPr>
            <w:cnfStyle w:val="001000000000" w:firstRow="0" w:lastRow="0" w:firstColumn="1" w:lastColumn="0" w:oddVBand="0" w:evenVBand="0" w:oddHBand="0" w:evenHBand="0" w:firstRowFirstColumn="0" w:firstRowLastColumn="0" w:lastRowFirstColumn="0" w:lastRowLastColumn="0"/>
            <w:tcW w:w="1183" w:type="dxa"/>
          </w:tcPr>
          <w:p w:rsidR="00FD1CEF" w:rsidRDefault="00ED62DB">
            <w:pPr>
              <w:rPr>
                <w:rFonts w:ascii="Calibri" w:eastAsia="Calibri" w:hAnsi="Calibri" w:cs="Calibri"/>
              </w:rPr>
            </w:pPr>
            <w:r>
              <w:rPr>
                <w:rFonts w:ascii="Calibri" w:eastAsia="Calibri" w:hAnsi="Calibri" w:cs="Calibri"/>
              </w:rPr>
              <w:t>Critical</w:t>
            </w:r>
          </w:p>
        </w:tc>
        <w:tc>
          <w:tcPr>
            <w:tcW w:w="3621" w:type="dxa"/>
          </w:tcPr>
          <w:p w:rsidR="00FD1CEF" w:rsidRDefault="00ED62D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Major impact to operations, sensitive data breach, or regulatory violation</w:t>
            </w:r>
          </w:p>
        </w:tc>
        <w:tc>
          <w:tcPr>
            <w:tcW w:w="2314" w:type="dxa"/>
          </w:tcPr>
          <w:p w:rsidR="00FD1CEF" w:rsidRDefault="00ED62D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Ransomware attack, massive data theft</w:t>
            </w:r>
          </w:p>
        </w:tc>
        <w:tc>
          <w:tcPr>
            <w:tcW w:w="1898" w:type="dxa"/>
          </w:tcPr>
          <w:p w:rsidR="00FD1CEF" w:rsidRDefault="00ED62D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Immediate, within 15 minutes</w:t>
            </w:r>
          </w:p>
        </w:tc>
      </w:tr>
      <w:tr w:rsidR="00FD1CEF" w:rsidTr="00FD1CEF">
        <w:tc>
          <w:tcPr>
            <w:cnfStyle w:val="001000000000" w:firstRow="0" w:lastRow="0" w:firstColumn="1" w:lastColumn="0" w:oddVBand="0" w:evenVBand="0" w:oddHBand="0" w:evenHBand="0" w:firstRowFirstColumn="0" w:firstRowLastColumn="0" w:lastRowFirstColumn="0" w:lastRowLastColumn="0"/>
            <w:tcW w:w="1183" w:type="dxa"/>
          </w:tcPr>
          <w:p w:rsidR="00FD1CEF" w:rsidRDefault="00ED62DB">
            <w:pPr>
              <w:rPr>
                <w:rFonts w:ascii="Calibri" w:eastAsia="Calibri" w:hAnsi="Calibri" w:cs="Calibri"/>
              </w:rPr>
            </w:pPr>
            <w:r>
              <w:rPr>
                <w:rFonts w:ascii="Calibri" w:eastAsia="Calibri" w:hAnsi="Calibri" w:cs="Calibri"/>
              </w:rPr>
              <w:t>High</w:t>
            </w:r>
          </w:p>
        </w:tc>
        <w:tc>
          <w:tcPr>
            <w:tcW w:w="3621" w:type="dxa"/>
          </w:tcPr>
          <w:p w:rsidR="00FD1CEF" w:rsidRDefault="00ED62D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Significant operational disruption or targeted attack without confirmed breach</w:t>
            </w:r>
          </w:p>
        </w:tc>
        <w:tc>
          <w:tcPr>
            <w:tcW w:w="2314" w:type="dxa"/>
          </w:tcPr>
          <w:p w:rsidR="00FD1CEF" w:rsidRDefault="00ED62D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DoS attack on trading system</w:t>
            </w:r>
          </w:p>
        </w:tc>
        <w:tc>
          <w:tcPr>
            <w:tcW w:w="1898" w:type="dxa"/>
          </w:tcPr>
          <w:p w:rsidR="00FD1CEF" w:rsidRDefault="00ED62D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Within 30 minutes</w:t>
            </w:r>
          </w:p>
        </w:tc>
      </w:tr>
      <w:tr w:rsidR="00FD1CEF" w:rsidTr="00FD1CEF">
        <w:tc>
          <w:tcPr>
            <w:cnfStyle w:val="001000000000" w:firstRow="0" w:lastRow="0" w:firstColumn="1" w:lastColumn="0" w:oddVBand="0" w:evenVBand="0" w:oddHBand="0" w:evenHBand="0" w:firstRowFirstColumn="0" w:firstRowLastColumn="0" w:lastRowFirstColumn="0" w:lastRowLastColumn="0"/>
            <w:tcW w:w="1183" w:type="dxa"/>
          </w:tcPr>
          <w:p w:rsidR="00FD1CEF" w:rsidRDefault="00ED62DB">
            <w:pPr>
              <w:rPr>
                <w:rFonts w:ascii="Calibri" w:eastAsia="Calibri" w:hAnsi="Calibri" w:cs="Calibri"/>
              </w:rPr>
            </w:pPr>
            <w:r>
              <w:rPr>
                <w:rFonts w:ascii="Calibri" w:eastAsia="Calibri" w:hAnsi="Calibri" w:cs="Calibri"/>
              </w:rPr>
              <w:t>Medium</w:t>
            </w:r>
          </w:p>
        </w:tc>
        <w:tc>
          <w:tcPr>
            <w:tcW w:w="3621" w:type="dxa"/>
          </w:tcPr>
          <w:p w:rsidR="00FD1CEF" w:rsidRDefault="00ED62D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Limited impact, no confirmed data loss</w:t>
            </w:r>
          </w:p>
        </w:tc>
        <w:tc>
          <w:tcPr>
            <w:tcW w:w="2314" w:type="dxa"/>
          </w:tcPr>
          <w:p w:rsidR="00FD1CEF" w:rsidRDefault="00ED62D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Malware infection on a workstation</w:t>
            </w:r>
          </w:p>
        </w:tc>
        <w:tc>
          <w:tcPr>
            <w:tcW w:w="1898" w:type="dxa"/>
          </w:tcPr>
          <w:p w:rsidR="00FD1CEF" w:rsidRDefault="00ED62D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Within 2 hours</w:t>
            </w:r>
          </w:p>
        </w:tc>
      </w:tr>
      <w:tr w:rsidR="00FD1CEF" w:rsidTr="00FD1CEF">
        <w:tc>
          <w:tcPr>
            <w:cnfStyle w:val="001000000000" w:firstRow="0" w:lastRow="0" w:firstColumn="1" w:lastColumn="0" w:oddVBand="0" w:evenVBand="0" w:oddHBand="0" w:evenHBand="0" w:firstRowFirstColumn="0" w:firstRowLastColumn="0" w:lastRowFirstColumn="0" w:lastRowLastColumn="0"/>
            <w:tcW w:w="1183" w:type="dxa"/>
          </w:tcPr>
          <w:p w:rsidR="00FD1CEF" w:rsidRDefault="00ED62DB">
            <w:pPr>
              <w:rPr>
                <w:rFonts w:ascii="Calibri" w:eastAsia="Calibri" w:hAnsi="Calibri" w:cs="Calibri"/>
              </w:rPr>
            </w:pPr>
            <w:r>
              <w:rPr>
                <w:rFonts w:ascii="Calibri" w:eastAsia="Calibri" w:hAnsi="Calibri" w:cs="Calibri"/>
              </w:rPr>
              <w:t>Low</w:t>
            </w:r>
          </w:p>
        </w:tc>
        <w:tc>
          <w:tcPr>
            <w:tcW w:w="3621" w:type="dxa"/>
          </w:tcPr>
          <w:p w:rsidR="00FD1CEF" w:rsidRDefault="00ED62D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Minor incident, no operational or data impact</w:t>
            </w:r>
          </w:p>
        </w:tc>
        <w:tc>
          <w:tcPr>
            <w:tcW w:w="2314" w:type="dxa"/>
          </w:tcPr>
          <w:p w:rsidR="00FD1CEF" w:rsidRDefault="00ED62D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Phishing email attempt</w:t>
            </w:r>
          </w:p>
        </w:tc>
        <w:tc>
          <w:tcPr>
            <w:tcW w:w="1898" w:type="dxa"/>
          </w:tcPr>
          <w:p w:rsidR="00FD1CEF" w:rsidRDefault="00ED62D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Within 24 hours</w:t>
            </w:r>
          </w:p>
        </w:tc>
      </w:tr>
    </w:tbl>
    <w:p w:rsidR="00FD1CEF" w:rsidRDefault="00FD1CEF">
      <w:pPr>
        <w:rPr>
          <w:rFonts w:ascii="Calibri" w:eastAsia="Calibri" w:hAnsi="Calibri" w:cs="Calibri"/>
        </w:rPr>
      </w:pPr>
    </w:p>
    <w:p w:rsidR="00FD1CEF" w:rsidRDefault="00ED62DB">
      <w:pPr>
        <w:pStyle w:val="Heading1"/>
        <w:numPr>
          <w:ilvl w:val="0"/>
          <w:numId w:val="20"/>
        </w:numPr>
        <w:rPr>
          <w:rFonts w:ascii="Calibri" w:eastAsia="Calibri" w:hAnsi="Calibri" w:cs="Calibri"/>
          <w:color w:val="000000"/>
          <w:sz w:val="28"/>
          <w:szCs w:val="28"/>
        </w:rPr>
      </w:pPr>
      <w:bookmarkStart w:id="11" w:name="_heading=h.hvz9ap6x34bd" w:colFirst="0" w:colLast="0"/>
      <w:bookmarkEnd w:id="11"/>
      <w:r>
        <w:rPr>
          <w:rFonts w:ascii="Calibri" w:eastAsia="Calibri" w:hAnsi="Calibri" w:cs="Calibri"/>
          <w:color w:val="000000"/>
          <w:sz w:val="28"/>
          <w:szCs w:val="28"/>
        </w:rPr>
        <w:t>Incident Management Process</w:t>
      </w:r>
    </w:p>
    <w:p w:rsidR="00FD1CEF" w:rsidRDefault="00ED62DB">
      <w:pPr>
        <w:pStyle w:val="Heading2"/>
        <w:rPr>
          <w:rFonts w:ascii="Calibri" w:eastAsia="Calibri" w:hAnsi="Calibri" w:cs="Calibri"/>
        </w:rPr>
      </w:pPr>
      <w:bookmarkStart w:id="12" w:name="_heading=h.7yirbkot6ubk" w:colFirst="0" w:colLast="0"/>
      <w:bookmarkEnd w:id="12"/>
      <w:r>
        <w:rPr>
          <w:rFonts w:ascii="Calibri" w:eastAsia="Calibri" w:hAnsi="Calibri" w:cs="Calibri"/>
          <w:color w:val="000000"/>
          <w:sz w:val="24"/>
          <w:szCs w:val="24"/>
        </w:rPr>
        <w:t>5.1 Detection and Reporting</w:t>
      </w:r>
    </w:p>
    <w:p w:rsidR="00FD1CEF" w:rsidRDefault="00ED62DB">
      <w:pPr>
        <w:numPr>
          <w:ilvl w:val="0"/>
          <w:numId w:val="8"/>
        </w:numPr>
        <w:rPr>
          <w:rFonts w:ascii="Calibri" w:eastAsia="Calibri" w:hAnsi="Calibri" w:cs="Calibri"/>
        </w:rPr>
      </w:pPr>
      <w:r>
        <w:rPr>
          <w:rFonts w:ascii="Calibri" w:eastAsia="Calibri" w:hAnsi="Calibri" w:cs="Calibri"/>
        </w:rPr>
        <w:t>Incidents may be detected by automated systems (SIEM, IDS/IPS), end-users, SOC analysts, or third parties.</w:t>
      </w:r>
    </w:p>
    <w:p w:rsidR="00FD1CEF" w:rsidRDefault="00ED62DB">
      <w:pPr>
        <w:numPr>
          <w:ilvl w:val="0"/>
          <w:numId w:val="8"/>
        </w:numPr>
        <w:rPr>
          <w:rFonts w:ascii="Calibri" w:eastAsia="Calibri" w:hAnsi="Calibri" w:cs="Calibri"/>
        </w:rPr>
      </w:pPr>
      <w:r>
        <w:rPr>
          <w:rFonts w:ascii="Calibri" w:eastAsia="Calibri" w:hAnsi="Calibri" w:cs="Calibri"/>
        </w:rPr>
        <w:t>All suspected incidents must be reported immediately via:</w:t>
      </w:r>
    </w:p>
    <w:p w:rsidR="00FD1CEF" w:rsidRDefault="00ED62DB">
      <w:pPr>
        <w:numPr>
          <w:ilvl w:val="1"/>
          <w:numId w:val="8"/>
        </w:numPr>
        <w:rPr>
          <w:rFonts w:ascii="Calibri" w:eastAsia="Calibri" w:hAnsi="Calibri" w:cs="Calibri"/>
        </w:rPr>
      </w:pPr>
      <w:r>
        <w:rPr>
          <w:rFonts w:ascii="Calibri" w:eastAsia="Calibri" w:hAnsi="Calibri" w:cs="Calibri"/>
        </w:rPr>
        <w:t>Incident Reporting Portal</w:t>
      </w:r>
    </w:p>
    <w:p w:rsidR="00FD1CEF" w:rsidRDefault="00ED62DB">
      <w:pPr>
        <w:numPr>
          <w:ilvl w:val="1"/>
          <w:numId w:val="8"/>
        </w:numPr>
        <w:rPr>
          <w:rFonts w:ascii="Calibri" w:eastAsia="Calibri" w:hAnsi="Calibri" w:cs="Calibri"/>
        </w:rPr>
      </w:pPr>
      <w:r>
        <w:rPr>
          <w:rFonts w:ascii="Calibri" w:eastAsia="Calibri" w:hAnsi="Calibri" w:cs="Calibri"/>
        </w:rPr>
        <w:t>Email to incident@plindia.com</w:t>
      </w:r>
    </w:p>
    <w:p w:rsidR="00FD1CEF" w:rsidRDefault="00ED62DB">
      <w:pPr>
        <w:numPr>
          <w:ilvl w:val="1"/>
          <w:numId w:val="8"/>
        </w:numPr>
        <w:rPr>
          <w:rFonts w:ascii="Calibri" w:eastAsia="Calibri" w:hAnsi="Calibri" w:cs="Calibri"/>
        </w:rPr>
      </w:pPr>
      <w:r>
        <w:rPr>
          <w:rFonts w:ascii="Calibri" w:eastAsia="Calibri" w:hAnsi="Calibri" w:cs="Calibri"/>
        </w:rPr>
        <w:t>SOC hotline number</w:t>
      </w:r>
    </w:p>
    <w:p w:rsidR="00FD1CEF" w:rsidRDefault="00ED62DB">
      <w:pPr>
        <w:numPr>
          <w:ilvl w:val="0"/>
          <w:numId w:val="8"/>
        </w:numPr>
        <w:rPr>
          <w:rFonts w:ascii="Calibri" w:eastAsia="Calibri" w:hAnsi="Calibri" w:cs="Calibri"/>
        </w:rPr>
      </w:pPr>
      <w:r>
        <w:rPr>
          <w:rFonts w:ascii="Calibri" w:eastAsia="Calibri" w:hAnsi="Calibri" w:cs="Calibri"/>
        </w:rPr>
        <w:t>Reports must include time, location, system affected, and description of suspicious activity.</w:t>
      </w:r>
    </w:p>
    <w:p w:rsidR="00FD1CEF" w:rsidRDefault="00ED62DB">
      <w:pPr>
        <w:pStyle w:val="Heading2"/>
        <w:rPr>
          <w:rFonts w:ascii="Calibri" w:eastAsia="Calibri" w:hAnsi="Calibri" w:cs="Calibri"/>
          <w:color w:val="000000"/>
          <w:sz w:val="24"/>
          <w:szCs w:val="24"/>
        </w:rPr>
      </w:pPr>
      <w:bookmarkStart w:id="13" w:name="_heading=h.h4y9jwz19hcw" w:colFirst="0" w:colLast="0"/>
      <w:bookmarkEnd w:id="13"/>
      <w:r>
        <w:rPr>
          <w:rFonts w:ascii="Calibri" w:eastAsia="Calibri" w:hAnsi="Calibri" w:cs="Calibri"/>
          <w:color w:val="000000"/>
          <w:sz w:val="24"/>
          <w:szCs w:val="24"/>
        </w:rPr>
        <w:t>5.2 Triage and Classification</w:t>
      </w:r>
    </w:p>
    <w:p w:rsidR="00FD1CEF" w:rsidRDefault="00ED62DB">
      <w:pPr>
        <w:numPr>
          <w:ilvl w:val="0"/>
          <w:numId w:val="9"/>
        </w:numPr>
        <w:rPr>
          <w:rFonts w:ascii="Calibri" w:eastAsia="Calibri" w:hAnsi="Calibri" w:cs="Calibri"/>
        </w:rPr>
      </w:pPr>
      <w:r>
        <w:rPr>
          <w:rFonts w:ascii="Calibri" w:eastAsia="Calibri" w:hAnsi="Calibri" w:cs="Calibri"/>
        </w:rPr>
        <w:t>SOC analysts assess severity and potential impact.</w:t>
      </w:r>
    </w:p>
    <w:p w:rsidR="00FD1CEF" w:rsidRDefault="00ED62DB">
      <w:pPr>
        <w:numPr>
          <w:ilvl w:val="0"/>
          <w:numId w:val="9"/>
        </w:numPr>
        <w:rPr>
          <w:rFonts w:ascii="Calibri" w:eastAsia="Calibri" w:hAnsi="Calibri" w:cs="Calibri"/>
        </w:rPr>
      </w:pPr>
      <w:r>
        <w:rPr>
          <w:rFonts w:ascii="Calibri" w:eastAsia="Calibri" w:hAnsi="Calibri" w:cs="Calibri"/>
        </w:rPr>
        <w:t>Incident Manager assigns classification (Critical/High/Medium/Low).</w:t>
      </w:r>
    </w:p>
    <w:p w:rsidR="00FD1CEF" w:rsidRDefault="00ED62DB">
      <w:pPr>
        <w:numPr>
          <w:ilvl w:val="0"/>
          <w:numId w:val="9"/>
        </w:numPr>
        <w:rPr>
          <w:rFonts w:ascii="Calibri" w:eastAsia="Calibri" w:hAnsi="Calibri" w:cs="Calibri"/>
        </w:rPr>
      </w:pPr>
      <w:r>
        <w:rPr>
          <w:rFonts w:ascii="Calibri" w:eastAsia="Calibri" w:hAnsi="Calibri" w:cs="Calibri"/>
        </w:rPr>
        <w:t>Escalation is performed for Critical or High incidents.</w:t>
      </w:r>
    </w:p>
    <w:p w:rsidR="00FD1CEF" w:rsidRDefault="00ED62DB">
      <w:pPr>
        <w:pStyle w:val="Heading2"/>
        <w:rPr>
          <w:rFonts w:ascii="Calibri" w:eastAsia="Calibri" w:hAnsi="Calibri" w:cs="Calibri"/>
          <w:color w:val="000000"/>
          <w:sz w:val="24"/>
          <w:szCs w:val="24"/>
        </w:rPr>
      </w:pPr>
      <w:bookmarkStart w:id="14" w:name="_heading=h.3bm8cveb1y69" w:colFirst="0" w:colLast="0"/>
      <w:bookmarkEnd w:id="14"/>
      <w:r>
        <w:rPr>
          <w:rFonts w:ascii="Calibri" w:eastAsia="Calibri" w:hAnsi="Calibri" w:cs="Calibri"/>
          <w:color w:val="000000"/>
          <w:sz w:val="24"/>
          <w:szCs w:val="24"/>
        </w:rPr>
        <w:t>5.3 Containment</w:t>
      </w:r>
    </w:p>
    <w:p w:rsidR="00FD1CEF" w:rsidRDefault="00ED62DB">
      <w:pPr>
        <w:numPr>
          <w:ilvl w:val="0"/>
          <w:numId w:val="10"/>
        </w:numPr>
        <w:rPr>
          <w:rFonts w:ascii="Calibri" w:eastAsia="Calibri" w:hAnsi="Calibri" w:cs="Calibri"/>
        </w:rPr>
      </w:pPr>
      <w:r>
        <w:rPr>
          <w:rFonts w:ascii="Calibri" w:eastAsia="Calibri" w:hAnsi="Calibri" w:cs="Calibri"/>
        </w:rPr>
        <w:t>Short-term: Isolate affected systems, disable compromised accounts, block malicious IPs.</w:t>
      </w:r>
    </w:p>
    <w:p w:rsidR="00FD1CEF" w:rsidRDefault="00ED62DB">
      <w:pPr>
        <w:numPr>
          <w:ilvl w:val="0"/>
          <w:numId w:val="10"/>
        </w:numPr>
        <w:rPr>
          <w:rFonts w:ascii="Calibri" w:eastAsia="Calibri" w:hAnsi="Calibri" w:cs="Calibri"/>
        </w:rPr>
      </w:pPr>
      <w:r>
        <w:rPr>
          <w:rFonts w:ascii="Calibri" w:eastAsia="Calibri" w:hAnsi="Calibri" w:cs="Calibri"/>
        </w:rPr>
        <w:t>Long-term: Apply patches, reconfigure firewalls, and strengthen security controls.</w:t>
      </w:r>
    </w:p>
    <w:p w:rsidR="00FD1CEF" w:rsidRDefault="00ED62DB">
      <w:pPr>
        <w:pStyle w:val="Heading2"/>
        <w:rPr>
          <w:rFonts w:ascii="Calibri" w:eastAsia="Calibri" w:hAnsi="Calibri" w:cs="Calibri"/>
          <w:color w:val="000000"/>
          <w:sz w:val="24"/>
          <w:szCs w:val="24"/>
        </w:rPr>
      </w:pPr>
      <w:bookmarkStart w:id="15" w:name="_heading=h.zicke45zk9g2" w:colFirst="0" w:colLast="0"/>
      <w:bookmarkEnd w:id="15"/>
      <w:r>
        <w:rPr>
          <w:rFonts w:ascii="Calibri" w:eastAsia="Calibri" w:hAnsi="Calibri" w:cs="Calibri"/>
          <w:color w:val="000000"/>
          <w:sz w:val="24"/>
          <w:szCs w:val="24"/>
        </w:rPr>
        <w:lastRenderedPageBreak/>
        <w:t>5.4 Investigation and Analysis</w:t>
      </w:r>
    </w:p>
    <w:p w:rsidR="00FD1CEF" w:rsidRDefault="00ED62DB">
      <w:pPr>
        <w:numPr>
          <w:ilvl w:val="0"/>
          <w:numId w:val="11"/>
        </w:numPr>
        <w:rPr>
          <w:rFonts w:ascii="Calibri" w:eastAsia="Calibri" w:hAnsi="Calibri" w:cs="Calibri"/>
        </w:rPr>
      </w:pPr>
      <w:r>
        <w:rPr>
          <w:rFonts w:ascii="Calibri" w:eastAsia="Calibri" w:hAnsi="Calibri" w:cs="Calibri"/>
        </w:rPr>
        <w:t>Collect logs, memory dumps, and network traffic data.</w:t>
      </w:r>
    </w:p>
    <w:p w:rsidR="00FD1CEF" w:rsidRDefault="00ED62DB">
      <w:pPr>
        <w:numPr>
          <w:ilvl w:val="0"/>
          <w:numId w:val="11"/>
        </w:numPr>
        <w:rPr>
          <w:rFonts w:ascii="Calibri" w:eastAsia="Calibri" w:hAnsi="Calibri" w:cs="Calibri"/>
        </w:rPr>
      </w:pPr>
      <w:r>
        <w:rPr>
          <w:rFonts w:ascii="Calibri" w:eastAsia="Calibri" w:hAnsi="Calibri" w:cs="Calibri"/>
        </w:rPr>
        <w:t>Identify attack vector and affected systems.</w:t>
      </w:r>
    </w:p>
    <w:p w:rsidR="00FD1CEF" w:rsidRDefault="00ED62DB">
      <w:pPr>
        <w:numPr>
          <w:ilvl w:val="0"/>
          <w:numId w:val="11"/>
        </w:numPr>
        <w:rPr>
          <w:rFonts w:ascii="Calibri" w:eastAsia="Calibri" w:hAnsi="Calibri" w:cs="Calibri"/>
        </w:rPr>
      </w:pPr>
      <w:r>
        <w:rPr>
          <w:rFonts w:ascii="Calibri" w:eastAsia="Calibri" w:hAnsi="Calibri" w:cs="Calibri"/>
        </w:rPr>
        <w:t>Determine the scope of data compromise.</w:t>
      </w:r>
    </w:p>
    <w:p w:rsidR="00FD1CEF" w:rsidRDefault="00ED62DB">
      <w:pPr>
        <w:pStyle w:val="Heading2"/>
        <w:rPr>
          <w:rFonts w:ascii="Calibri" w:eastAsia="Calibri" w:hAnsi="Calibri" w:cs="Calibri"/>
          <w:color w:val="000000"/>
          <w:sz w:val="24"/>
          <w:szCs w:val="24"/>
        </w:rPr>
      </w:pPr>
      <w:bookmarkStart w:id="16" w:name="_heading=h.ybl2qnxw93ba" w:colFirst="0" w:colLast="0"/>
      <w:bookmarkEnd w:id="16"/>
      <w:r>
        <w:rPr>
          <w:rFonts w:ascii="Calibri" w:eastAsia="Calibri" w:hAnsi="Calibri" w:cs="Calibri"/>
          <w:color w:val="000000"/>
          <w:sz w:val="24"/>
          <w:szCs w:val="24"/>
        </w:rPr>
        <w:t>5.5 Eradication</w:t>
      </w:r>
    </w:p>
    <w:p w:rsidR="00FD1CEF" w:rsidRDefault="00ED62DB">
      <w:pPr>
        <w:numPr>
          <w:ilvl w:val="0"/>
          <w:numId w:val="12"/>
        </w:numPr>
        <w:rPr>
          <w:rFonts w:ascii="Calibri" w:eastAsia="Calibri" w:hAnsi="Calibri" w:cs="Calibri"/>
        </w:rPr>
      </w:pPr>
      <w:r>
        <w:rPr>
          <w:rFonts w:ascii="Calibri" w:eastAsia="Calibri" w:hAnsi="Calibri" w:cs="Calibri"/>
        </w:rPr>
        <w:t>Remove malicious code or unauthorized access points.</w:t>
      </w:r>
    </w:p>
    <w:p w:rsidR="00FD1CEF" w:rsidRDefault="00ED62DB">
      <w:pPr>
        <w:numPr>
          <w:ilvl w:val="0"/>
          <w:numId w:val="12"/>
        </w:numPr>
        <w:rPr>
          <w:rFonts w:ascii="Calibri" w:eastAsia="Calibri" w:hAnsi="Calibri" w:cs="Calibri"/>
        </w:rPr>
      </w:pPr>
      <w:r>
        <w:rPr>
          <w:rFonts w:ascii="Calibri" w:eastAsia="Calibri" w:hAnsi="Calibri" w:cs="Calibri"/>
        </w:rPr>
        <w:t>Apply patches and updates to vulnerable systems.</w:t>
      </w:r>
    </w:p>
    <w:p w:rsidR="00FD1CEF" w:rsidRDefault="00ED62DB">
      <w:pPr>
        <w:pStyle w:val="Heading2"/>
        <w:rPr>
          <w:rFonts w:ascii="Calibri" w:eastAsia="Calibri" w:hAnsi="Calibri" w:cs="Calibri"/>
          <w:color w:val="000000"/>
          <w:sz w:val="24"/>
          <w:szCs w:val="24"/>
        </w:rPr>
      </w:pPr>
      <w:bookmarkStart w:id="17" w:name="_heading=h.q09a1tbk9u0z" w:colFirst="0" w:colLast="0"/>
      <w:bookmarkEnd w:id="17"/>
      <w:r>
        <w:rPr>
          <w:rFonts w:ascii="Calibri" w:eastAsia="Calibri" w:hAnsi="Calibri" w:cs="Calibri"/>
          <w:color w:val="000000"/>
          <w:sz w:val="24"/>
          <w:szCs w:val="24"/>
        </w:rPr>
        <w:t>5.6 Recovery</w:t>
      </w:r>
    </w:p>
    <w:p w:rsidR="00FD1CEF" w:rsidRDefault="00ED62DB">
      <w:pPr>
        <w:numPr>
          <w:ilvl w:val="0"/>
          <w:numId w:val="13"/>
        </w:numPr>
        <w:rPr>
          <w:rFonts w:ascii="Calibri" w:eastAsia="Calibri" w:hAnsi="Calibri" w:cs="Calibri"/>
        </w:rPr>
      </w:pPr>
      <w:r>
        <w:rPr>
          <w:rFonts w:ascii="Calibri" w:eastAsia="Calibri" w:hAnsi="Calibri" w:cs="Calibri"/>
        </w:rPr>
        <w:t>Restore systems from clean backups.</w:t>
      </w:r>
    </w:p>
    <w:p w:rsidR="00FD1CEF" w:rsidRDefault="00ED62DB">
      <w:pPr>
        <w:numPr>
          <w:ilvl w:val="0"/>
          <w:numId w:val="13"/>
        </w:numPr>
        <w:rPr>
          <w:rFonts w:ascii="Calibri" w:eastAsia="Calibri" w:hAnsi="Calibri" w:cs="Calibri"/>
        </w:rPr>
      </w:pPr>
      <w:r>
        <w:rPr>
          <w:rFonts w:ascii="Calibri" w:eastAsia="Calibri" w:hAnsi="Calibri" w:cs="Calibri"/>
        </w:rPr>
        <w:t>Monitor systems closely for signs of reinfection.</w:t>
      </w:r>
    </w:p>
    <w:p w:rsidR="00FD1CEF" w:rsidRDefault="00ED62DB">
      <w:pPr>
        <w:numPr>
          <w:ilvl w:val="0"/>
          <w:numId w:val="13"/>
        </w:numPr>
        <w:rPr>
          <w:rFonts w:ascii="Calibri" w:eastAsia="Calibri" w:hAnsi="Calibri" w:cs="Calibri"/>
        </w:rPr>
      </w:pPr>
      <w:r>
        <w:rPr>
          <w:rFonts w:ascii="Calibri" w:eastAsia="Calibri" w:hAnsi="Calibri" w:cs="Calibri"/>
        </w:rPr>
        <w:t>Validate integrity and functionality before returning to production.</w:t>
      </w:r>
    </w:p>
    <w:p w:rsidR="00FD1CEF" w:rsidRDefault="00ED62DB">
      <w:pPr>
        <w:pStyle w:val="Heading2"/>
        <w:rPr>
          <w:rFonts w:ascii="Calibri" w:eastAsia="Calibri" w:hAnsi="Calibri" w:cs="Calibri"/>
          <w:color w:val="000000"/>
          <w:sz w:val="24"/>
          <w:szCs w:val="24"/>
        </w:rPr>
      </w:pPr>
      <w:bookmarkStart w:id="18" w:name="_heading=h.djaipco6tigz" w:colFirst="0" w:colLast="0"/>
      <w:bookmarkEnd w:id="18"/>
      <w:r>
        <w:rPr>
          <w:rFonts w:ascii="Calibri" w:eastAsia="Calibri" w:hAnsi="Calibri" w:cs="Calibri"/>
          <w:color w:val="000000"/>
          <w:sz w:val="24"/>
          <w:szCs w:val="24"/>
        </w:rPr>
        <w:t>5.7 Post-Incident Review</w:t>
      </w:r>
    </w:p>
    <w:p w:rsidR="00FD1CEF" w:rsidRDefault="00ED62DB">
      <w:pPr>
        <w:numPr>
          <w:ilvl w:val="0"/>
          <w:numId w:val="14"/>
        </w:numPr>
        <w:rPr>
          <w:rFonts w:ascii="Calibri" w:eastAsia="Calibri" w:hAnsi="Calibri" w:cs="Calibri"/>
        </w:rPr>
      </w:pPr>
      <w:r>
        <w:rPr>
          <w:rFonts w:ascii="Calibri" w:eastAsia="Calibri" w:hAnsi="Calibri" w:cs="Calibri"/>
        </w:rPr>
        <w:t>Conduct root cause analysis.</w:t>
      </w:r>
    </w:p>
    <w:p w:rsidR="00FD1CEF" w:rsidRDefault="00ED62DB">
      <w:pPr>
        <w:numPr>
          <w:ilvl w:val="0"/>
          <w:numId w:val="14"/>
        </w:numPr>
        <w:rPr>
          <w:rFonts w:ascii="Calibri" w:eastAsia="Calibri" w:hAnsi="Calibri" w:cs="Calibri"/>
        </w:rPr>
      </w:pPr>
      <w:r>
        <w:rPr>
          <w:rFonts w:ascii="Calibri" w:eastAsia="Calibri" w:hAnsi="Calibri" w:cs="Calibri"/>
        </w:rPr>
        <w:t>Document lessons learned.</w:t>
      </w:r>
    </w:p>
    <w:p w:rsidR="00FD1CEF" w:rsidRDefault="00ED62DB">
      <w:pPr>
        <w:numPr>
          <w:ilvl w:val="0"/>
          <w:numId w:val="14"/>
        </w:numPr>
        <w:rPr>
          <w:rFonts w:ascii="Calibri" w:eastAsia="Calibri" w:hAnsi="Calibri" w:cs="Calibri"/>
        </w:rPr>
      </w:pPr>
      <w:r>
        <w:rPr>
          <w:rFonts w:ascii="Calibri" w:eastAsia="Calibri" w:hAnsi="Calibri" w:cs="Calibri"/>
        </w:rPr>
        <w:t>Update security controls and incident response plans.</w:t>
      </w:r>
    </w:p>
    <w:p w:rsidR="00FD1CEF" w:rsidRDefault="00FD1CEF">
      <w:pPr>
        <w:rPr>
          <w:rFonts w:ascii="Calibri" w:eastAsia="Calibri" w:hAnsi="Calibri" w:cs="Calibri"/>
        </w:rPr>
      </w:pPr>
    </w:p>
    <w:p w:rsidR="00FD1CEF" w:rsidRDefault="00ED62DB">
      <w:pPr>
        <w:pStyle w:val="Heading1"/>
        <w:numPr>
          <w:ilvl w:val="0"/>
          <w:numId w:val="20"/>
        </w:numPr>
        <w:rPr>
          <w:rFonts w:ascii="Calibri" w:eastAsia="Calibri" w:hAnsi="Calibri" w:cs="Calibri"/>
        </w:rPr>
      </w:pPr>
      <w:bookmarkStart w:id="19" w:name="_heading=h.u06ipy2uac5b" w:colFirst="0" w:colLast="0"/>
      <w:bookmarkEnd w:id="19"/>
      <w:r>
        <w:rPr>
          <w:rFonts w:ascii="Calibri" w:eastAsia="Calibri" w:hAnsi="Calibri" w:cs="Calibri"/>
          <w:color w:val="000000"/>
          <w:sz w:val="28"/>
          <w:szCs w:val="28"/>
        </w:rPr>
        <w:t>Communication and Escalation</w:t>
      </w:r>
    </w:p>
    <w:p w:rsidR="00FD1CEF" w:rsidRDefault="00ED62DB">
      <w:pPr>
        <w:numPr>
          <w:ilvl w:val="0"/>
          <w:numId w:val="15"/>
        </w:numPr>
        <w:rPr>
          <w:rFonts w:ascii="Calibri" w:eastAsia="Calibri" w:hAnsi="Calibri" w:cs="Calibri"/>
        </w:rPr>
      </w:pPr>
      <w:r>
        <w:rPr>
          <w:rFonts w:ascii="Calibri" w:eastAsia="Calibri" w:hAnsi="Calibri" w:cs="Calibri"/>
        </w:rPr>
        <w:t>The BOARD OF DIRECTORS or Incident Manager will notify senior management immediately for Critical incidents.</w:t>
      </w:r>
    </w:p>
    <w:p w:rsidR="00FD1CEF" w:rsidRDefault="00ED62DB">
      <w:pPr>
        <w:numPr>
          <w:ilvl w:val="0"/>
          <w:numId w:val="15"/>
        </w:numPr>
        <w:rPr>
          <w:rFonts w:ascii="Calibri" w:eastAsia="Calibri" w:hAnsi="Calibri" w:cs="Calibri"/>
        </w:rPr>
      </w:pPr>
      <w:r>
        <w:rPr>
          <w:rFonts w:ascii="Calibri" w:eastAsia="Calibri" w:hAnsi="Calibri" w:cs="Calibri"/>
        </w:rPr>
        <w:t>Regulatory bodies (SEBI, CERT-In) will be informed within mandated timelines.</w:t>
      </w:r>
    </w:p>
    <w:p w:rsidR="00FD1CEF" w:rsidRDefault="00ED62DB">
      <w:pPr>
        <w:numPr>
          <w:ilvl w:val="0"/>
          <w:numId w:val="15"/>
        </w:numPr>
        <w:rPr>
          <w:rFonts w:ascii="Calibri" w:eastAsia="Calibri" w:hAnsi="Calibri" w:cs="Calibri"/>
        </w:rPr>
      </w:pPr>
      <w:r>
        <w:rPr>
          <w:rFonts w:ascii="Calibri" w:eastAsia="Calibri" w:hAnsi="Calibri" w:cs="Calibri"/>
        </w:rPr>
        <w:t>Clients and affected stakeholders will be notified where required by law.</w:t>
      </w:r>
    </w:p>
    <w:p w:rsidR="00FD1CEF" w:rsidRDefault="00ED62DB">
      <w:pPr>
        <w:numPr>
          <w:ilvl w:val="0"/>
          <w:numId w:val="15"/>
        </w:numPr>
        <w:rPr>
          <w:rFonts w:ascii="Calibri" w:eastAsia="Calibri" w:hAnsi="Calibri" w:cs="Calibri"/>
        </w:rPr>
      </w:pPr>
      <w:r>
        <w:rPr>
          <w:rFonts w:ascii="Calibri" w:eastAsia="Calibri" w:hAnsi="Calibri" w:cs="Calibri"/>
        </w:rPr>
        <w:t>Internal communications will be managed through official channels only.</w:t>
      </w:r>
    </w:p>
    <w:p w:rsidR="00FD1CEF" w:rsidRDefault="00FD1CEF">
      <w:pPr>
        <w:rPr>
          <w:rFonts w:ascii="Calibri" w:eastAsia="Calibri" w:hAnsi="Calibri" w:cs="Calibri"/>
        </w:rPr>
      </w:pPr>
    </w:p>
    <w:p w:rsidR="00FD1CEF" w:rsidRDefault="00ED62DB">
      <w:pPr>
        <w:pStyle w:val="Heading1"/>
        <w:numPr>
          <w:ilvl w:val="0"/>
          <w:numId w:val="20"/>
        </w:numPr>
        <w:rPr>
          <w:rFonts w:ascii="Calibri" w:eastAsia="Calibri" w:hAnsi="Calibri" w:cs="Calibri"/>
          <w:color w:val="000000"/>
          <w:sz w:val="28"/>
          <w:szCs w:val="28"/>
        </w:rPr>
      </w:pPr>
      <w:bookmarkStart w:id="20" w:name="_heading=h.2px3grsjg4pu" w:colFirst="0" w:colLast="0"/>
      <w:bookmarkEnd w:id="20"/>
      <w:r>
        <w:rPr>
          <w:rFonts w:ascii="Calibri" w:eastAsia="Calibri" w:hAnsi="Calibri" w:cs="Calibri"/>
          <w:color w:val="000000"/>
          <w:sz w:val="28"/>
          <w:szCs w:val="28"/>
        </w:rPr>
        <w:t>Documentation and Records Management</w:t>
      </w:r>
    </w:p>
    <w:p w:rsidR="00FD1CEF" w:rsidRDefault="00ED62DB">
      <w:pPr>
        <w:numPr>
          <w:ilvl w:val="0"/>
          <w:numId w:val="16"/>
        </w:numPr>
        <w:rPr>
          <w:rFonts w:ascii="Calibri" w:eastAsia="Calibri" w:hAnsi="Calibri" w:cs="Calibri"/>
        </w:rPr>
      </w:pPr>
      <w:r>
        <w:rPr>
          <w:rFonts w:ascii="Calibri" w:eastAsia="Calibri" w:hAnsi="Calibri" w:cs="Calibri"/>
        </w:rPr>
        <w:t xml:space="preserve">All incidents must be logged in the </w:t>
      </w:r>
      <w:r>
        <w:rPr>
          <w:rFonts w:ascii="Calibri" w:eastAsia="Calibri" w:hAnsi="Calibri" w:cs="Calibri"/>
          <w:b/>
          <w:bCs/>
        </w:rPr>
        <w:t>Incident Register</w:t>
      </w:r>
      <w:r>
        <w:rPr>
          <w:rFonts w:ascii="Calibri" w:eastAsia="Calibri" w:hAnsi="Calibri" w:cs="Calibri"/>
        </w:rPr>
        <w:t xml:space="preserve"> with the following:</w:t>
      </w:r>
    </w:p>
    <w:p w:rsidR="00FD1CEF" w:rsidRDefault="00ED62DB">
      <w:pPr>
        <w:numPr>
          <w:ilvl w:val="1"/>
          <w:numId w:val="16"/>
        </w:numPr>
        <w:rPr>
          <w:rFonts w:ascii="Calibri" w:eastAsia="Calibri" w:hAnsi="Calibri" w:cs="Calibri"/>
        </w:rPr>
      </w:pPr>
      <w:r>
        <w:rPr>
          <w:rFonts w:ascii="Calibri" w:eastAsia="Calibri" w:hAnsi="Calibri" w:cs="Calibri"/>
        </w:rPr>
        <w:t>Date and time detected</w:t>
      </w:r>
    </w:p>
    <w:p w:rsidR="00FD1CEF" w:rsidRDefault="00ED62DB">
      <w:pPr>
        <w:numPr>
          <w:ilvl w:val="1"/>
          <w:numId w:val="16"/>
        </w:numPr>
        <w:rPr>
          <w:rFonts w:ascii="Calibri" w:eastAsia="Calibri" w:hAnsi="Calibri" w:cs="Calibri"/>
        </w:rPr>
      </w:pPr>
      <w:r>
        <w:rPr>
          <w:rFonts w:ascii="Calibri" w:eastAsia="Calibri" w:hAnsi="Calibri" w:cs="Calibri"/>
        </w:rPr>
        <w:t>Reporter details</w:t>
      </w:r>
    </w:p>
    <w:p w:rsidR="00FD1CEF" w:rsidRDefault="00ED62DB">
      <w:pPr>
        <w:numPr>
          <w:ilvl w:val="1"/>
          <w:numId w:val="16"/>
        </w:numPr>
        <w:rPr>
          <w:rFonts w:ascii="Calibri" w:eastAsia="Calibri" w:hAnsi="Calibri" w:cs="Calibri"/>
        </w:rPr>
      </w:pPr>
      <w:r>
        <w:rPr>
          <w:rFonts w:ascii="Calibri" w:eastAsia="Calibri" w:hAnsi="Calibri" w:cs="Calibri"/>
        </w:rPr>
        <w:t>Incident description</w:t>
      </w:r>
    </w:p>
    <w:p w:rsidR="00FD1CEF" w:rsidRDefault="00ED62DB">
      <w:pPr>
        <w:numPr>
          <w:ilvl w:val="1"/>
          <w:numId w:val="16"/>
        </w:numPr>
        <w:rPr>
          <w:rFonts w:ascii="Calibri" w:eastAsia="Calibri" w:hAnsi="Calibri" w:cs="Calibri"/>
        </w:rPr>
      </w:pPr>
      <w:r>
        <w:rPr>
          <w:rFonts w:ascii="Calibri" w:eastAsia="Calibri" w:hAnsi="Calibri" w:cs="Calibri"/>
        </w:rPr>
        <w:t>Actions taken and timeline</w:t>
      </w:r>
    </w:p>
    <w:p w:rsidR="00FD1CEF" w:rsidRDefault="00ED62DB">
      <w:pPr>
        <w:numPr>
          <w:ilvl w:val="1"/>
          <w:numId w:val="16"/>
        </w:numPr>
        <w:rPr>
          <w:rFonts w:ascii="Calibri" w:eastAsia="Calibri" w:hAnsi="Calibri" w:cs="Calibri"/>
        </w:rPr>
      </w:pPr>
      <w:r>
        <w:rPr>
          <w:rFonts w:ascii="Calibri" w:eastAsia="Calibri" w:hAnsi="Calibri" w:cs="Calibri"/>
        </w:rPr>
        <w:t>Final resolution</w:t>
      </w:r>
    </w:p>
    <w:p w:rsidR="00FD1CEF" w:rsidRDefault="00ED62DB">
      <w:pPr>
        <w:numPr>
          <w:ilvl w:val="0"/>
          <w:numId w:val="16"/>
        </w:numPr>
        <w:rPr>
          <w:rFonts w:ascii="Calibri" w:eastAsia="Calibri" w:hAnsi="Calibri" w:cs="Calibri"/>
        </w:rPr>
      </w:pPr>
      <w:r>
        <w:rPr>
          <w:rFonts w:ascii="Calibri" w:eastAsia="Calibri" w:hAnsi="Calibri" w:cs="Calibri"/>
        </w:rPr>
        <w:t xml:space="preserve">Incident documentation will be retained for </w:t>
      </w:r>
      <w:r>
        <w:rPr>
          <w:rFonts w:ascii="Calibri" w:eastAsia="Calibri" w:hAnsi="Calibri" w:cs="Calibri"/>
          <w:b/>
          <w:bCs/>
        </w:rPr>
        <w:t>minimum 8 years</w:t>
      </w:r>
      <w:r>
        <w:rPr>
          <w:rFonts w:ascii="Calibri" w:eastAsia="Calibri" w:hAnsi="Calibri" w:cs="Calibri"/>
        </w:rPr>
        <w:t xml:space="preserve"> to meet regulatory requirements.</w:t>
      </w:r>
    </w:p>
    <w:p w:rsidR="00FD1CEF" w:rsidRDefault="00FD1CEF">
      <w:pPr>
        <w:rPr>
          <w:rFonts w:ascii="Calibri" w:eastAsia="Calibri" w:hAnsi="Calibri" w:cs="Calibri"/>
        </w:rPr>
      </w:pPr>
    </w:p>
    <w:p w:rsidR="00FD1CEF" w:rsidRDefault="00ED62DB">
      <w:pPr>
        <w:pStyle w:val="Heading1"/>
        <w:numPr>
          <w:ilvl w:val="0"/>
          <w:numId w:val="20"/>
        </w:numPr>
        <w:rPr>
          <w:rFonts w:ascii="Calibri" w:eastAsia="Calibri" w:hAnsi="Calibri" w:cs="Calibri"/>
          <w:color w:val="000000"/>
          <w:sz w:val="28"/>
          <w:szCs w:val="28"/>
        </w:rPr>
      </w:pPr>
      <w:bookmarkStart w:id="21" w:name="_heading=h.k07mhht5sjc" w:colFirst="0" w:colLast="0"/>
      <w:bookmarkEnd w:id="21"/>
      <w:r>
        <w:rPr>
          <w:rFonts w:ascii="Calibri" w:eastAsia="Calibri" w:hAnsi="Calibri" w:cs="Calibri"/>
          <w:color w:val="000000"/>
          <w:sz w:val="28"/>
          <w:szCs w:val="28"/>
        </w:rPr>
        <w:t>Testing and Maintenance</w:t>
      </w:r>
    </w:p>
    <w:p w:rsidR="00FD1CEF" w:rsidRDefault="00ED62DB">
      <w:pPr>
        <w:numPr>
          <w:ilvl w:val="0"/>
          <w:numId w:val="17"/>
        </w:numPr>
        <w:rPr>
          <w:rFonts w:ascii="Calibri" w:eastAsia="Calibri" w:hAnsi="Calibri" w:cs="Calibri"/>
        </w:rPr>
      </w:pPr>
      <w:r>
        <w:rPr>
          <w:rFonts w:ascii="Calibri" w:eastAsia="Calibri" w:hAnsi="Calibri" w:cs="Calibri"/>
        </w:rPr>
        <w:t xml:space="preserve">The Incident Management Plan shall be tested at least </w:t>
      </w:r>
      <w:r>
        <w:rPr>
          <w:rFonts w:ascii="Calibri" w:eastAsia="Calibri" w:hAnsi="Calibri" w:cs="Calibri"/>
          <w:b/>
          <w:bCs/>
        </w:rPr>
        <w:t>twice per year</w:t>
      </w:r>
      <w:r>
        <w:rPr>
          <w:rFonts w:ascii="Calibri" w:eastAsia="Calibri" w:hAnsi="Calibri" w:cs="Calibri"/>
        </w:rPr>
        <w:t xml:space="preserve"> via </w:t>
      </w:r>
      <w:r w:rsidR="00640843">
        <w:rPr>
          <w:rFonts w:ascii="Calibri" w:eastAsia="Calibri" w:hAnsi="Calibri" w:cs="Calibri"/>
        </w:rPr>
        <w:t>table-top</w:t>
      </w:r>
      <w:r>
        <w:rPr>
          <w:rFonts w:ascii="Calibri" w:eastAsia="Calibri" w:hAnsi="Calibri" w:cs="Calibri"/>
        </w:rPr>
        <w:t xml:space="preserve"> exercises or live simulations.</w:t>
      </w:r>
      <w:bookmarkStart w:id="22" w:name="_GoBack"/>
      <w:bookmarkEnd w:id="22"/>
    </w:p>
    <w:p w:rsidR="00FD1CEF" w:rsidRDefault="00ED62DB">
      <w:pPr>
        <w:numPr>
          <w:ilvl w:val="0"/>
          <w:numId w:val="17"/>
        </w:numPr>
        <w:rPr>
          <w:rFonts w:ascii="Calibri" w:eastAsia="Calibri" w:hAnsi="Calibri" w:cs="Calibri"/>
        </w:rPr>
      </w:pPr>
      <w:r>
        <w:rPr>
          <w:rFonts w:ascii="Calibri" w:eastAsia="Calibri" w:hAnsi="Calibri" w:cs="Calibri"/>
        </w:rPr>
        <w:t xml:space="preserve">Results will be documented in the </w:t>
      </w:r>
      <w:r>
        <w:rPr>
          <w:rFonts w:ascii="Calibri" w:eastAsia="Calibri" w:hAnsi="Calibri" w:cs="Calibri"/>
          <w:b/>
          <w:bCs/>
        </w:rPr>
        <w:t>Incident Drill Register</w:t>
      </w:r>
      <w:r>
        <w:rPr>
          <w:rFonts w:ascii="Calibri" w:eastAsia="Calibri" w:hAnsi="Calibri" w:cs="Calibri"/>
        </w:rPr>
        <w:t>.</w:t>
      </w:r>
    </w:p>
    <w:p w:rsidR="00FD1CEF" w:rsidRDefault="00ED62DB">
      <w:pPr>
        <w:numPr>
          <w:ilvl w:val="0"/>
          <w:numId w:val="17"/>
        </w:numPr>
        <w:rPr>
          <w:rFonts w:ascii="Calibri" w:eastAsia="Calibri" w:hAnsi="Calibri" w:cs="Calibri"/>
        </w:rPr>
      </w:pPr>
      <w:r>
        <w:rPr>
          <w:rFonts w:ascii="Calibri" w:eastAsia="Calibri" w:hAnsi="Calibri" w:cs="Calibri"/>
        </w:rPr>
        <w:t>This policy will be reviewed annually or after major incidents.</w:t>
      </w:r>
    </w:p>
    <w:p w:rsidR="00FD1CEF" w:rsidRDefault="00FD1CEF">
      <w:pPr>
        <w:rPr>
          <w:rFonts w:ascii="Calibri" w:eastAsia="Calibri" w:hAnsi="Calibri" w:cs="Calibri"/>
        </w:rPr>
      </w:pPr>
    </w:p>
    <w:p w:rsidR="00FD1CEF" w:rsidRDefault="00ED62DB">
      <w:pPr>
        <w:pStyle w:val="Heading1"/>
        <w:numPr>
          <w:ilvl w:val="0"/>
          <w:numId w:val="20"/>
        </w:numPr>
        <w:rPr>
          <w:rFonts w:ascii="Calibri" w:eastAsia="Calibri" w:hAnsi="Calibri" w:cs="Calibri"/>
          <w:color w:val="000000"/>
          <w:sz w:val="28"/>
          <w:szCs w:val="28"/>
        </w:rPr>
      </w:pPr>
      <w:bookmarkStart w:id="23" w:name="_heading=h.z87xtvnmswhl" w:colFirst="0" w:colLast="0"/>
      <w:bookmarkEnd w:id="23"/>
      <w:r>
        <w:rPr>
          <w:rFonts w:ascii="Calibri" w:eastAsia="Calibri" w:hAnsi="Calibri" w:cs="Calibri"/>
          <w:color w:val="000000"/>
          <w:sz w:val="28"/>
          <w:szCs w:val="28"/>
        </w:rPr>
        <w:lastRenderedPageBreak/>
        <w:t>Compliance</w:t>
      </w:r>
    </w:p>
    <w:p w:rsidR="00FD1CEF" w:rsidRDefault="00ED62DB">
      <w:pPr>
        <w:numPr>
          <w:ilvl w:val="0"/>
          <w:numId w:val="18"/>
        </w:numPr>
        <w:rPr>
          <w:rFonts w:ascii="Calibri" w:eastAsia="Calibri" w:hAnsi="Calibri" w:cs="Calibri"/>
        </w:rPr>
      </w:pPr>
      <w:r>
        <w:rPr>
          <w:rFonts w:ascii="Calibri" w:eastAsia="Calibri" w:hAnsi="Calibri" w:cs="Calibri"/>
        </w:rPr>
        <w:t>Non-compliance with this policy may result in disciplinary action, including termination of employment or contracts.</w:t>
      </w:r>
    </w:p>
    <w:p w:rsidR="00FD1CEF" w:rsidRDefault="00ED62DB">
      <w:pPr>
        <w:numPr>
          <w:ilvl w:val="0"/>
          <w:numId w:val="18"/>
        </w:numPr>
        <w:rPr>
          <w:rFonts w:ascii="Calibri" w:eastAsia="Calibri" w:hAnsi="Calibri" w:cs="Calibri"/>
        </w:rPr>
      </w:pPr>
      <w:r>
        <w:rPr>
          <w:rFonts w:ascii="Calibri" w:eastAsia="Calibri" w:hAnsi="Calibri" w:cs="Calibri"/>
        </w:rPr>
        <w:t>Failure to report incidents may result in penalties under applicable laws.</w:t>
      </w:r>
    </w:p>
    <w:p w:rsidR="00FD1CEF" w:rsidRDefault="00FD1CEF">
      <w:pPr>
        <w:rPr>
          <w:rFonts w:ascii="Calibri" w:eastAsia="Calibri" w:hAnsi="Calibri" w:cs="Calibri"/>
        </w:rPr>
      </w:pPr>
    </w:p>
    <w:p w:rsidR="00FD1CEF" w:rsidRDefault="00ED62DB">
      <w:pPr>
        <w:pStyle w:val="Heading1"/>
        <w:numPr>
          <w:ilvl w:val="0"/>
          <w:numId w:val="20"/>
        </w:numPr>
        <w:rPr>
          <w:rFonts w:ascii="Calibri" w:eastAsia="Calibri" w:hAnsi="Calibri" w:cs="Calibri"/>
          <w:color w:val="000000"/>
          <w:sz w:val="28"/>
          <w:szCs w:val="28"/>
        </w:rPr>
      </w:pPr>
      <w:bookmarkStart w:id="24" w:name="_heading=h.8erqrhzvt3u" w:colFirst="0" w:colLast="0"/>
      <w:bookmarkEnd w:id="24"/>
      <w:r>
        <w:rPr>
          <w:rFonts w:ascii="Calibri" w:eastAsia="Calibri" w:hAnsi="Calibri" w:cs="Calibri"/>
          <w:color w:val="000000"/>
          <w:sz w:val="28"/>
          <w:szCs w:val="28"/>
        </w:rPr>
        <w:t>Policy Review and Approval</w:t>
      </w:r>
    </w:p>
    <w:p w:rsidR="00FD1CEF" w:rsidRDefault="00ED62DB">
      <w:pPr>
        <w:rPr>
          <w:rFonts w:ascii="Calibri" w:eastAsia="Calibri" w:hAnsi="Calibri" w:cs="Calibri"/>
        </w:rPr>
      </w:pPr>
      <w:r>
        <w:rPr>
          <w:rFonts w:ascii="Calibri" w:eastAsia="Calibri" w:hAnsi="Calibri" w:cs="Calibri"/>
        </w:rPr>
        <w:t>This policy will be:</w:t>
      </w:r>
    </w:p>
    <w:p w:rsidR="00FD1CEF" w:rsidRDefault="00ED62DB">
      <w:pPr>
        <w:numPr>
          <w:ilvl w:val="0"/>
          <w:numId w:val="19"/>
        </w:numPr>
        <w:rPr>
          <w:rFonts w:ascii="Calibri" w:eastAsia="Calibri" w:hAnsi="Calibri" w:cs="Calibri"/>
        </w:rPr>
      </w:pPr>
      <w:r>
        <w:rPr>
          <w:rFonts w:ascii="Calibri" w:eastAsia="Calibri" w:hAnsi="Calibri" w:cs="Calibri"/>
        </w:rPr>
        <w:t>Reviewed annually by the IT Committee</w:t>
      </w:r>
    </w:p>
    <w:p w:rsidR="00FD1CEF" w:rsidRDefault="00ED62DB">
      <w:pPr>
        <w:numPr>
          <w:ilvl w:val="0"/>
          <w:numId w:val="19"/>
        </w:numPr>
        <w:rPr>
          <w:rFonts w:ascii="Calibri" w:eastAsia="Calibri" w:hAnsi="Calibri" w:cs="Calibri"/>
        </w:rPr>
      </w:pPr>
      <w:r>
        <w:rPr>
          <w:rFonts w:ascii="Calibri" w:eastAsia="Calibri" w:hAnsi="Calibri" w:cs="Calibri"/>
        </w:rPr>
        <w:t>Approved by the BOARD OF DIRECTORS.</w:t>
      </w:r>
    </w:p>
    <w:p w:rsidR="00FD1CEF" w:rsidRDefault="00ED62DB">
      <w:pPr>
        <w:numPr>
          <w:ilvl w:val="0"/>
          <w:numId w:val="19"/>
        </w:numPr>
        <w:rPr>
          <w:rFonts w:ascii="Calibri" w:eastAsia="Calibri" w:hAnsi="Calibri" w:cs="Calibri"/>
        </w:rPr>
      </w:pPr>
      <w:r>
        <w:rPr>
          <w:rFonts w:ascii="Calibri" w:eastAsia="Calibri" w:hAnsi="Calibri" w:cs="Calibri"/>
        </w:rPr>
        <w:t>Updated immediately if regulatory requirements change.</w:t>
      </w:r>
    </w:p>
    <w:p w:rsidR="00FD1CEF" w:rsidRDefault="00FD1CEF">
      <w:pPr>
        <w:rPr>
          <w:rFonts w:ascii="Calibri" w:eastAsia="Calibri" w:hAnsi="Calibri" w:cs="Calibri"/>
        </w:rPr>
      </w:pPr>
    </w:p>
    <w:sectPr w:rsidR="00FD1CEF">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1EA5" w:rsidRDefault="00ED62DB">
      <w:r>
        <w:separator/>
      </w:r>
    </w:p>
  </w:endnote>
  <w:endnote w:type="continuationSeparator" w:id="0">
    <w:p w:rsidR="00391EA5" w:rsidRDefault="00ED6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embedRegular r:id="rId1" w:fontKey="{C92E6E7C-ABF4-428A-9F9B-C0FF4C3EAAF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55E3DD6A-3F4D-4460-97F5-C32C7307DE85}"/>
    <w:embedBold r:id="rId3" w:fontKey="{18FB4DCB-8A1A-4032-8CD4-83BB036D84FE}"/>
  </w:font>
  <w:font w:name="Calibri Light">
    <w:panose1 w:val="020F0302020204030204"/>
    <w:charset w:val="00"/>
    <w:family w:val="swiss"/>
    <w:pitch w:val="variable"/>
    <w:sig w:usb0="A00002EF" w:usb1="4000207B" w:usb2="00000000" w:usb3="00000000" w:csb0="0000009F" w:csb1="00000000"/>
    <w:embedRegular r:id="rId4" w:fontKey="{855078D6-5A29-4ED9-BB33-2AE0E9772440}"/>
    <w:embedItalic r:id="rId5" w:fontKey="{43D5791D-0FF7-471F-BF4E-72485D8D98AE}"/>
  </w:font>
  <w:font w:name="Cambria">
    <w:panose1 w:val="02040503050406030204"/>
    <w:charset w:val="00"/>
    <w:family w:val="roman"/>
    <w:pitch w:val="variable"/>
    <w:sig w:usb0="A00002EF" w:usb1="4000004B" w:usb2="00000000" w:usb3="00000000" w:csb0="0000009F" w:csb1="00000000"/>
    <w:embedRegular r:id="rId6" w:fontKey="{C58DFF1D-F146-49EE-AE85-2A53E89F43A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7" w:fontKey="{DC9BB56C-CBDE-4FEA-BFAD-5B3B4FD2A3A9}"/>
  </w:font>
  <w:font w:name="Calibri">
    <w:panose1 w:val="020F0502020204030204"/>
    <w:charset w:val="00"/>
    <w:family w:val="swiss"/>
    <w:pitch w:val="variable"/>
    <w:sig w:usb0="E10002FF" w:usb1="4000ACFF" w:usb2="00000009" w:usb3="00000000" w:csb0="0000019F" w:csb1="00000000"/>
    <w:embedRegular r:id="rId8" w:fontKey="{ABA00FFE-01CF-4383-844B-D41307166099}"/>
    <w:embedBold r:id="rId9" w:fontKey="{DA6E8263-B062-4F83-8146-9E9E8C84AC44}"/>
    <w:embedItalic r:id="rId10" w:fontKey="{43B4092F-7BA5-48F4-B484-4D2213F61A6E}"/>
  </w:font>
  <w:font w:name="Segoe UI">
    <w:panose1 w:val="020B0502040204020203"/>
    <w:charset w:val="00"/>
    <w:family w:val="swiss"/>
    <w:pitch w:val="variable"/>
    <w:sig w:usb0="E4002EFF" w:usb1="C000E47F" w:usb2="00000009" w:usb3="00000000" w:csb0="000001FF" w:csb1="00000000"/>
    <w:embedRegular r:id="rId11" w:fontKey="{376F39E9-2FC7-484D-97B9-6C9A382D7771}"/>
  </w:font>
  <w:font w:name="Georgia">
    <w:panose1 w:val="02040502050405020303"/>
    <w:charset w:val="00"/>
    <w:family w:val="roman"/>
    <w:pitch w:val="variable"/>
    <w:sig w:usb0="00000287" w:usb1="00000000" w:usb2="00000000" w:usb3="00000000" w:csb0="0000009F" w:csb1="00000000"/>
    <w:embedItalic r:id="rId12" w:fontKey="{92CEB396-B16F-40E2-89BA-6CD885C2DFE8}"/>
  </w:font>
  <w:font w:name="Bierstad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embedRegular r:id="rId13" w:fontKey="{73874241-1DD4-47CF-9AAD-164548FFB094}"/>
    <w:embedBold r:id="rId14" w:fontKey="{F6D97BC2-048B-48AF-B2D7-7049EF4FF39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2F9" w:rsidRDefault="001842F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CEF" w:rsidRDefault="00ED62DB">
    <w:pPr>
      <w:pBdr>
        <w:top w:val="nil"/>
        <w:left w:val="nil"/>
        <w:bottom w:val="nil"/>
        <w:right w:val="nil"/>
        <w:between w:val="nil"/>
      </w:pBdr>
      <w:tabs>
        <w:tab w:val="center" w:pos="4680"/>
        <w:tab w:val="right" w:pos="9360"/>
        <w:tab w:val="right" w:pos="9026"/>
      </w:tabs>
      <w:rPr>
        <w:rFonts w:ascii="Calibri" w:eastAsia="Calibri" w:hAnsi="Calibri" w:cs="Calibri"/>
        <w:color w:val="000000"/>
      </w:rPr>
    </w:pPr>
    <w:r>
      <w:rPr>
        <w:rFonts w:ascii="Calibri" w:eastAsia="Calibri" w:hAnsi="Calibri" w:cs="Calibri"/>
        <w:color w:val="000000"/>
      </w:rPr>
      <w:t>Confidential</w:t>
    </w:r>
    <w:r>
      <w:rPr>
        <w:rFonts w:ascii="Calibri" w:eastAsia="Calibri" w:hAnsi="Calibri" w:cs="Calibri"/>
        <w:color w:val="000000"/>
      </w:rPr>
      <w:tab/>
    </w:r>
    <w:r>
      <w:rPr>
        <w:rFonts w:ascii="Calibri" w:eastAsia="Calibri" w:hAnsi="Calibri" w:cs="Calibri"/>
        <w:color w:val="000000"/>
      </w:rPr>
      <w:tab/>
      <w:t xml:space="preserve">Page </w:t>
    </w:r>
    <w:r>
      <w:rPr>
        <w:rFonts w:ascii="Calibri" w:eastAsia="Calibri" w:hAnsi="Calibri" w:cs="Calibri"/>
        <w:b/>
        <w:bCs/>
        <w:color w:val="000000"/>
        <w:sz w:val="24"/>
        <w:szCs w:val="24"/>
      </w:rPr>
      <w:fldChar w:fldCharType="begin"/>
    </w:r>
    <w:r>
      <w:rPr>
        <w:rFonts w:ascii="Calibri" w:eastAsia="Calibri" w:hAnsi="Calibri" w:cs="Calibri"/>
        <w:b/>
        <w:bCs/>
        <w:color w:val="000000"/>
        <w:sz w:val="24"/>
        <w:szCs w:val="24"/>
      </w:rPr>
      <w:instrText>PAGE</w:instrText>
    </w:r>
    <w:r>
      <w:rPr>
        <w:rFonts w:ascii="Calibri" w:eastAsia="Calibri" w:hAnsi="Calibri" w:cs="Calibri"/>
        <w:b/>
        <w:bCs/>
        <w:color w:val="000000"/>
        <w:sz w:val="24"/>
        <w:szCs w:val="24"/>
      </w:rPr>
      <w:fldChar w:fldCharType="separate"/>
    </w:r>
    <w:r w:rsidR="00640843">
      <w:rPr>
        <w:rFonts w:ascii="Calibri" w:eastAsia="Calibri" w:hAnsi="Calibri" w:cs="Calibri"/>
        <w:b/>
        <w:bCs/>
        <w:noProof/>
        <w:color w:val="000000"/>
        <w:sz w:val="24"/>
        <w:szCs w:val="24"/>
      </w:rPr>
      <w:t>7</w:t>
    </w:r>
    <w:r>
      <w:rPr>
        <w:rFonts w:ascii="Calibri" w:eastAsia="Calibri" w:hAnsi="Calibri" w:cs="Calibri"/>
        <w:b/>
        <w:bCs/>
        <w:color w:val="000000"/>
        <w:sz w:val="24"/>
        <w:szCs w:val="24"/>
      </w:rPr>
      <w:fldChar w:fldCharType="end"/>
    </w:r>
    <w:r>
      <w:rPr>
        <w:rFonts w:ascii="Calibri" w:eastAsia="Calibri" w:hAnsi="Calibri" w:cs="Calibri"/>
        <w:color w:val="000000"/>
      </w:rPr>
      <w:t xml:space="preserve"> of </w:t>
    </w:r>
    <w:r>
      <w:rPr>
        <w:rFonts w:ascii="Calibri" w:eastAsia="Calibri" w:hAnsi="Calibri" w:cs="Calibri"/>
        <w:b/>
        <w:bCs/>
        <w:color w:val="000000"/>
        <w:sz w:val="24"/>
        <w:szCs w:val="24"/>
      </w:rPr>
      <w:fldChar w:fldCharType="begin"/>
    </w:r>
    <w:r>
      <w:rPr>
        <w:rFonts w:ascii="Calibri" w:eastAsia="Calibri" w:hAnsi="Calibri" w:cs="Calibri"/>
        <w:b/>
        <w:bCs/>
        <w:color w:val="000000"/>
        <w:sz w:val="24"/>
        <w:szCs w:val="24"/>
      </w:rPr>
      <w:instrText>NUMPAGES</w:instrText>
    </w:r>
    <w:r>
      <w:rPr>
        <w:rFonts w:ascii="Calibri" w:eastAsia="Calibri" w:hAnsi="Calibri" w:cs="Calibri"/>
        <w:b/>
        <w:bCs/>
        <w:color w:val="000000"/>
        <w:sz w:val="24"/>
        <w:szCs w:val="24"/>
      </w:rPr>
      <w:fldChar w:fldCharType="separate"/>
    </w:r>
    <w:r w:rsidR="00640843">
      <w:rPr>
        <w:rFonts w:ascii="Calibri" w:eastAsia="Calibri" w:hAnsi="Calibri" w:cs="Calibri"/>
        <w:b/>
        <w:bCs/>
        <w:noProof/>
        <w:color w:val="000000"/>
        <w:sz w:val="24"/>
        <w:szCs w:val="24"/>
      </w:rPr>
      <w:t>7</w:t>
    </w:r>
    <w:r>
      <w:rPr>
        <w:rFonts w:ascii="Calibri" w:eastAsia="Calibri" w:hAnsi="Calibri" w:cs="Calibri"/>
        <w:b/>
        <w:bCs/>
        <w:color w:val="000000"/>
        <w:sz w:val="24"/>
        <w:szCs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2F9" w:rsidRDefault="001842F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1EA5" w:rsidRDefault="00ED62DB">
      <w:r>
        <w:separator/>
      </w:r>
    </w:p>
  </w:footnote>
  <w:footnote w:type="continuationSeparator" w:id="0">
    <w:p w:rsidR="00391EA5" w:rsidRDefault="00ED62D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2F9" w:rsidRDefault="001842F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CEF" w:rsidRDefault="00ED62DB" w:rsidP="001842F9">
    <w:pPr>
      <w:pBdr>
        <w:top w:val="nil"/>
        <w:left w:val="nil"/>
        <w:bottom w:val="nil"/>
        <w:right w:val="nil"/>
        <w:between w:val="nil"/>
      </w:pBdr>
      <w:tabs>
        <w:tab w:val="left" w:pos="2657"/>
      </w:tabs>
      <w:rPr>
        <w:color w:val="000000"/>
      </w:rPr>
    </w:pPr>
    <w:r>
      <w:rPr>
        <w:noProof/>
      </w:rPr>
      <mc:AlternateContent>
        <mc:Choice Requires="wps">
          <w:drawing>
            <wp:anchor distT="0" distB="0" distL="114300" distR="114300" simplePos="0" relativeHeight="251658240" behindDoc="0" locked="0" layoutInCell="1" hidden="0" allowOverlap="1" wp14:anchorId="62EDA53E" wp14:editId="51E93249">
              <wp:simplePos x="0" y="0"/>
              <wp:positionH relativeFrom="column">
                <wp:posOffset>-590549</wp:posOffset>
              </wp:positionH>
              <wp:positionV relativeFrom="paragraph">
                <wp:posOffset>-209549</wp:posOffset>
              </wp:positionV>
              <wp:extent cx="1838325" cy="1838325"/>
              <wp:effectExtent l="0" t="0" r="0" b="0"/>
              <wp:wrapNone/>
              <wp:docPr id="1765578930" name=""/>
              <wp:cNvGraphicFramePr/>
              <a:graphic xmlns:a="http://schemas.openxmlformats.org/drawingml/2006/main">
                <a:graphicData uri="http://schemas.microsoft.com/office/word/2010/wordprocessingShape">
                  <wps:wsp>
                    <wps:cNvSpPr/>
                    <wps:spPr>
                      <a:xfrm>
                        <a:off x="4431600" y="2865600"/>
                        <a:ext cx="1828800" cy="1828800"/>
                      </a:xfrm>
                      <a:prstGeom prst="rect">
                        <a:avLst/>
                      </a:prstGeom>
                      <a:noFill/>
                      <a:ln>
                        <a:noFill/>
                      </a:ln>
                    </wps:spPr>
                    <wps:txbx>
                      <w:txbxContent>
                        <w:p w:rsidR="00FD1CEF" w:rsidRDefault="00ED62DB">
                          <w:pPr>
                            <w:jc w:val="center"/>
                            <w:textDirection w:val="btLr"/>
                          </w:pPr>
                          <w:r>
                            <w:rPr>
                              <w:rFonts w:ascii="Calibri" w:eastAsia="Calibri" w:hAnsi="Calibri" w:cs="Calibri"/>
                              <w:color w:val="000000"/>
                            </w:rPr>
                            <w:t>Incident Management Policy</w:t>
                          </w:r>
                        </w:p>
                      </w:txbxContent>
                    </wps:txbx>
                    <wps:bodyPr spcFirstLastPara="1" wrap="square" lIns="91425" tIns="45700" rIns="91425" bIns="45700" anchor="t" anchorCtr="0">
                      <a:noAutofit/>
                    </wps:bodyPr>
                  </wps:wsp>
                </a:graphicData>
              </a:graphic>
            </wp:anchor>
          </w:drawing>
        </mc:Choice>
        <mc:Fallback>
          <w:pict>
            <v:rect id="_x0000_s1027" style="position:absolute;margin-left:-46.5pt;margin-top:-16.5pt;width:144.75pt;height:144.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" filled="f" stroked="f">
              <v:textbox inset="2.53958mm,1.2694mm,2.53958mm,1.2694mm">
                <w:txbxContent>
                  <w:p w:rsidR="00FD1CEF" w:rsidRDefault="00ED62DB">
                    <w:pPr>
                      <w:jc w:val="center"/>
                      <w:textDirection w:val="btLr"/>
                    </w:pPr>
                    <w:r>
                      <w:rPr>
                        <w:rFonts w:ascii="Calibri" w:eastAsia="Calibri" w:hAnsi="Calibri" w:cs="Calibri"/>
                        <w:color w:val="000000"/>
                      </w:rPr>
                      <w:t>Incident Management Policy</w:t>
                    </w:r>
                  </w:p>
                </w:txbxContent>
              </v:textbox>
            </v:rect>
          </w:pict>
        </mc:Fallback>
      </mc:AlternateContent>
    </w:r>
    <w:r w:rsidR="001842F9">
      <w:rPr>
        <w:color w:val="000000"/>
      </w:rPr>
      <w:tab/>
      <w:t xml:space="preserve">                                             </w:t>
    </w:r>
    <w:r w:rsidR="001842F9">
      <w:rPr>
        <w:noProof/>
      </w:rPr>
      <w:drawing>
        <wp:inline distT="0" distB="0" distL="0" distR="0" wp14:anchorId="7A3B0789" wp14:editId="459D1DFC">
          <wp:extent cx="2047619" cy="9619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47619" cy="96190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2F9" w:rsidRDefault="001842F9">
    <w:pPr>
      <w:pStyle w:val="Header"/>
    </w:pPr>
    <w:sdt>
      <w:sdtPr>
        <w:id w:val="228887935"/>
        <w:docPartObj>
          <w:docPartGallery w:val="Watermarks"/>
          <w:docPartUnique/>
        </w:docPartObj>
      </w:sdtPr>
      <w:sdtContent>
        <w:r>
          <w:rPr>
            <w:noProof/>
            <w:lang w:val="en-US"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51" type="#_x0000_t136" style="position:absolute;margin-left:0;margin-top:0;width:527.85pt;height:131.95pt;rotation:315;z-index:-251656192;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sdtContent>
    </w:sdt>
    <w:r>
      <w:t xml:space="preserve">                                                                                   </w:t>
    </w:r>
    <w:r>
      <w:rPr>
        <w:noProof/>
      </w:rPr>
      <w:drawing>
        <wp:inline distT="0" distB="0" distL="0" distR="0" wp14:anchorId="4752A309" wp14:editId="2A18A4F1">
          <wp:extent cx="2047619" cy="961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47619" cy="9619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137DC"/>
    <w:multiLevelType w:val="multilevel"/>
    <w:tmpl w:val="600042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AA80849"/>
    <w:multiLevelType w:val="multilevel"/>
    <w:tmpl w:val="32DA62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E5C00D7"/>
    <w:multiLevelType w:val="multilevel"/>
    <w:tmpl w:val="BB9270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3E14C7B"/>
    <w:multiLevelType w:val="multilevel"/>
    <w:tmpl w:val="91A4B1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49A168A"/>
    <w:multiLevelType w:val="multilevel"/>
    <w:tmpl w:val="A4A499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8A94819"/>
    <w:multiLevelType w:val="multilevel"/>
    <w:tmpl w:val="34169C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9A7486A"/>
    <w:multiLevelType w:val="multilevel"/>
    <w:tmpl w:val="AA5ABE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2D54010"/>
    <w:multiLevelType w:val="multilevel"/>
    <w:tmpl w:val="D7A431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6035852"/>
    <w:multiLevelType w:val="multilevel"/>
    <w:tmpl w:val="36141A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8583ADA"/>
    <w:multiLevelType w:val="multilevel"/>
    <w:tmpl w:val="EE64325C"/>
    <w:lvl w:ilvl="0">
      <w:start w:val="1"/>
      <w:numFmt w:val="decimal"/>
      <w:lvlText w:val="%1."/>
      <w:lvlJc w:val="left"/>
      <w:pPr>
        <w:ind w:left="360" w:hanging="360"/>
      </w:pPr>
      <w:rPr>
        <w:color w:val="000000"/>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3A687A31"/>
    <w:multiLevelType w:val="multilevel"/>
    <w:tmpl w:val="FE42BB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B8D56CE"/>
    <w:multiLevelType w:val="multilevel"/>
    <w:tmpl w:val="EB162B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D7E5A5E"/>
    <w:multiLevelType w:val="multilevel"/>
    <w:tmpl w:val="2C38E9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23B1665"/>
    <w:multiLevelType w:val="multilevel"/>
    <w:tmpl w:val="8AA080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2BA14E7"/>
    <w:multiLevelType w:val="multilevel"/>
    <w:tmpl w:val="34DE9B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1BF64D2"/>
    <w:multiLevelType w:val="multilevel"/>
    <w:tmpl w:val="1702EC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600B55F5"/>
    <w:multiLevelType w:val="multilevel"/>
    <w:tmpl w:val="9B6AAF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73DA3F1D"/>
    <w:multiLevelType w:val="multilevel"/>
    <w:tmpl w:val="D9C051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92A173F"/>
    <w:multiLevelType w:val="multilevel"/>
    <w:tmpl w:val="10248D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DA916A5"/>
    <w:multiLevelType w:val="multilevel"/>
    <w:tmpl w:val="D8A612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6"/>
  </w:num>
  <w:num w:numId="2">
    <w:abstractNumId w:val="7"/>
  </w:num>
  <w:num w:numId="3">
    <w:abstractNumId w:val="3"/>
  </w:num>
  <w:num w:numId="4">
    <w:abstractNumId w:val="8"/>
  </w:num>
  <w:num w:numId="5">
    <w:abstractNumId w:val="5"/>
  </w:num>
  <w:num w:numId="6">
    <w:abstractNumId w:val="16"/>
  </w:num>
  <w:num w:numId="7">
    <w:abstractNumId w:val="13"/>
  </w:num>
  <w:num w:numId="8">
    <w:abstractNumId w:val="19"/>
  </w:num>
  <w:num w:numId="9">
    <w:abstractNumId w:val="17"/>
  </w:num>
  <w:num w:numId="10">
    <w:abstractNumId w:val="0"/>
  </w:num>
  <w:num w:numId="11">
    <w:abstractNumId w:val="1"/>
  </w:num>
  <w:num w:numId="12">
    <w:abstractNumId w:val="14"/>
  </w:num>
  <w:num w:numId="13">
    <w:abstractNumId w:val="2"/>
  </w:num>
  <w:num w:numId="14">
    <w:abstractNumId w:val="15"/>
  </w:num>
  <w:num w:numId="15">
    <w:abstractNumId w:val="10"/>
  </w:num>
  <w:num w:numId="16">
    <w:abstractNumId w:val="11"/>
  </w:num>
  <w:num w:numId="17">
    <w:abstractNumId w:val="12"/>
  </w:num>
  <w:num w:numId="18">
    <w:abstractNumId w:val="4"/>
  </w:num>
  <w:num w:numId="19">
    <w:abstractNumId w:val="18"/>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CEF"/>
    <w:rsid w:val="00181F51"/>
    <w:rsid w:val="001842F9"/>
    <w:rsid w:val="0034474D"/>
    <w:rsid w:val="00391EA5"/>
    <w:rsid w:val="00437DCB"/>
    <w:rsid w:val="00476879"/>
    <w:rsid w:val="00640843"/>
    <w:rsid w:val="006D63A6"/>
    <w:rsid w:val="00ED62DB"/>
    <w:rsid w:val="00F11763"/>
    <w:rsid w:val="00FD1CE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E7C6E19"/>
  <w15:docId w15:val="{EAFCF440-29B8-4674-B27D-30AE5C61F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ahoma" w:hAnsi="Tahoma" w:cs="Tahoma"/>
        <w:sz w:val="22"/>
        <w:szCs w:val="22"/>
        <w:lang w:val="en-IN" w:eastAsia="en-IN"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keepNext/>
      <w:keepLines/>
      <w:spacing w:before="240"/>
      <w:outlineLvl w:val="0"/>
    </w:pPr>
    <w:rPr>
      <w:rFonts w:ascii="Times New Roman" w:eastAsia="Times New Roman" w:hAnsi="Times New Roman" w:cs="Times New Roman"/>
      <w:b/>
      <w:bCs/>
      <w:color w:val="2F5496"/>
      <w:sz w:val="48"/>
      <w:szCs w:val="48"/>
    </w:rPr>
  </w:style>
  <w:style w:type="paragraph" w:styleId="Heading2">
    <w:name w:val="heading 2"/>
    <w:basedOn w:val="Normal"/>
    <w:next w:val="Normal"/>
    <w:link w:val="Heading2Char"/>
    <w:pPr>
      <w:keepNext/>
      <w:keepLines/>
      <w:spacing w:before="40"/>
      <w:outlineLvl w:val="1"/>
    </w:pPr>
    <w:rPr>
      <w:rFonts w:ascii="Times New Roman" w:eastAsia="Times New Roman" w:hAnsi="Times New Roman" w:cs="Times New Roman"/>
      <w:b/>
      <w:bCs/>
      <w:color w:val="2F5496"/>
      <w:sz w:val="36"/>
      <w:szCs w:val="36"/>
    </w:rPr>
  </w:style>
  <w:style w:type="paragraph" w:styleId="Heading3">
    <w:name w:val="heading 3"/>
    <w:basedOn w:val="Normal"/>
    <w:next w:val="Normal"/>
    <w:link w:val="Heading3Char"/>
    <w:pPr>
      <w:keepNext/>
      <w:keepLines/>
      <w:spacing w:before="40"/>
      <w:outlineLvl w:val="2"/>
    </w:pPr>
    <w:rPr>
      <w:rFonts w:ascii="Times New Roman" w:eastAsia="Times New Roman" w:hAnsi="Times New Roman" w:cs="Times New Roman"/>
      <w:b/>
      <w:bCs/>
      <w:color w:val="1F3763"/>
      <w:sz w:val="28"/>
      <w:szCs w:val="28"/>
    </w:rPr>
  </w:style>
  <w:style w:type="paragraph" w:styleId="Heading4">
    <w:name w:val="heading 4"/>
    <w:basedOn w:val="Normal"/>
    <w:next w:val="Normal"/>
    <w:link w:val="Heading4Char"/>
    <w:pPr>
      <w:keepNext/>
      <w:keepLines/>
      <w:spacing w:before="40"/>
      <w:outlineLvl w:val="3"/>
    </w:pPr>
    <w:rPr>
      <w:rFonts w:ascii="Times New Roman" w:eastAsia="Times New Roman" w:hAnsi="Times New Roman" w:cs="Times New Roman"/>
      <w:b/>
      <w:bCs/>
      <w:color w:val="2F5496"/>
      <w:sz w:val="24"/>
      <w:szCs w:val="24"/>
    </w:rPr>
  </w:style>
  <w:style w:type="paragraph" w:styleId="Heading5">
    <w:name w:val="heading 5"/>
    <w:basedOn w:val="Normal"/>
    <w:next w:val="Normal"/>
    <w:link w:val="Heading5Char"/>
    <w:pPr>
      <w:keepNext/>
      <w:keepLines/>
      <w:spacing w:before="40"/>
      <w:outlineLvl w:val="4"/>
    </w:pPr>
    <w:rPr>
      <w:rFonts w:ascii="Times New Roman" w:eastAsia="Times New Roman" w:hAnsi="Times New Roman" w:cs="Times New Roman"/>
      <w:b/>
      <w:bCs/>
      <w:color w:val="2F5496"/>
      <w:sz w:val="20"/>
      <w:szCs w:val="20"/>
    </w:rPr>
  </w:style>
  <w:style w:type="paragraph" w:styleId="Heading6">
    <w:name w:val="heading 6"/>
    <w:basedOn w:val="Normal"/>
    <w:next w:val="Normal"/>
    <w:link w:val="Heading6Char"/>
    <w:pPr>
      <w:keepNext/>
      <w:keepLines/>
      <w:spacing w:before="40"/>
      <w:outlineLvl w:val="5"/>
    </w:pPr>
    <w:rPr>
      <w:rFonts w:ascii="Times New Roman" w:eastAsia="Times New Roman" w:hAnsi="Times New Roman" w:cs="Times New Roman"/>
      <w:b/>
      <w:bCs/>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character" w:customStyle="1" w:styleId="Heading1Char">
    <w:name w:val="Heading 1 Char"/>
    <w:basedOn w:val="DefaultParagraphFont"/>
    <w:link w:val="Heading1"/>
    <w:uiPriority w:val="9"/>
    <w:rsid w:val="00506D7A"/>
    <w:rPr>
      <w:rFonts w:ascii="Calibri Light" w:eastAsia="Times New Roman" w:hAnsi="Calibri Light" w:cs="Times New Roman"/>
      <w:color w:val="2F5496"/>
      <w:sz w:val="32"/>
      <w:szCs w:val="32"/>
    </w:rPr>
  </w:style>
  <w:style w:type="character" w:customStyle="1" w:styleId="Heading2Char">
    <w:name w:val="Heading 2 Char"/>
    <w:basedOn w:val="DefaultParagraphFont"/>
    <w:link w:val="Heading2"/>
    <w:uiPriority w:val="9"/>
    <w:rsid w:val="00506D7A"/>
    <w:rPr>
      <w:rFonts w:ascii="Calibri Light" w:eastAsia="Times New Roman" w:hAnsi="Calibri Light" w:cs="Times New Roman"/>
      <w:color w:val="2F5496"/>
      <w:sz w:val="26"/>
      <w:szCs w:val="26"/>
    </w:rPr>
  </w:style>
  <w:style w:type="character" w:customStyle="1" w:styleId="Heading3Char">
    <w:name w:val="Heading 3 Char"/>
    <w:basedOn w:val="DefaultParagraphFont"/>
    <w:link w:val="Heading3"/>
    <w:uiPriority w:val="9"/>
    <w:rsid w:val="00506D7A"/>
    <w:rPr>
      <w:rFonts w:ascii="Calibri Light" w:eastAsia="Times New Roman" w:hAnsi="Calibri Light" w:cs="Times New Roman"/>
      <w:color w:val="1F3763"/>
      <w:sz w:val="24"/>
      <w:szCs w:val="24"/>
    </w:rPr>
  </w:style>
  <w:style w:type="character" w:customStyle="1" w:styleId="Heading4Char">
    <w:name w:val="Heading 4 Char"/>
    <w:basedOn w:val="DefaultParagraphFont"/>
    <w:link w:val="Heading4"/>
    <w:uiPriority w:val="9"/>
    <w:rsid w:val="00506D7A"/>
    <w:rPr>
      <w:rFonts w:ascii="Calibri Light" w:eastAsia="Times New Roman" w:hAnsi="Calibri Light" w:cs="Times New Roman"/>
      <w:i/>
      <w:iCs/>
      <w:color w:val="2F5496"/>
    </w:rPr>
  </w:style>
  <w:style w:type="character" w:customStyle="1" w:styleId="Heading5Char">
    <w:name w:val="Heading 5 Char"/>
    <w:basedOn w:val="DefaultParagraphFont"/>
    <w:link w:val="Heading5"/>
    <w:uiPriority w:val="9"/>
    <w:rsid w:val="00506D7A"/>
    <w:rPr>
      <w:rFonts w:ascii="Calibri Light" w:eastAsia="Times New Roman" w:hAnsi="Calibri Light" w:cs="Times New Roman"/>
      <w:color w:val="2F5496"/>
    </w:rPr>
  </w:style>
  <w:style w:type="character" w:customStyle="1" w:styleId="Heading6Char">
    <w:name w:val="Heading 6 Char"/>
    <w:basedOn w:val="DefaultParagraphFont"/>
    <w:link w:val="Heading6"/>
    <w:uiPriority w:val="9"/>
    <w:rsid w:val="00506D7A"/>
    <w:rPr>
      <w:rFonts w:ascii="Calibri Light" w:eastAsia="Times New Roman" w:hAnsi="Calibri Light" w:cs="Times New Roman"/>
      <w:color w:val="1F3763"/>
    </w:rPr>
  </w:style>
  <w:style w:type="character" w:styleId="CommentReference">
    <w:name w:val="annotation reference"/>
    <w:basedOn w:val="DefaultParagraphFont"/>
    <w:uiPriority w:val="99"/>
    <w:semiHidden/>
    <w:unhideWhenUsed/>
    <w:rsid w:val="00ED221B"/>
    <w:rPr>
      <w:sz w:val="16"/>
      <w:szCs w:val="16"/>
    </w:rPr>
  </w:style>
  <w:style w:type="paragraph" w:styleId="CommentText">
    <w:name w:val="annotation text"/>
    <w:basedOn w:val="Normal"/>
    <w:link w:val="CommentTextChar"/>
    <w:uiPriority w:val="99"/>
    <w:semiHidden/>
    <w:unhideWhenUsed/>
    <w:rsid w:val="00ED221B"/>
    <w:rPr>
      <w:sz w:val="20"/>
      <w:szCs w:val="20"/>
    </w:rPr>
  </w:style>
  <w:style w:type="character" w:customStyle="1" w:styleId="CommentTextChar">
    <w:name w:val="Comment Text Char"/>
    <w:basedOn w:val="DefaultParagraphFont"/>
    <w:link w:val="CommentText"/>
    <w:uiPriority w:val="99"/>
    <w:semiHidden/>
    <w:rsid w:val="00ED221B"/>
    <w:rPr>
      <w:rFonts w:ascii="Tahoma" w:eastAsia="Tahoma" w:hAnsi="Tahoma" w:cs="Tahoma"/>
    </w:rPr>
  </w:style>
  <w:style w:type="paragraph" w:styleId="CommentSubject">
    <w:name w:val="annotation subject"/>
    <w:basedOn w:val="CommentText"/>
    <w:next w:val="CommentText"/>
    <w:link w:val="CommentSubjectChar"/>
    <w:uiPriority w:val="99"/>
    <w:semiHidden/>
    <w:unhideWhenUsed/>
    <w:rsid w:val="00ED221B"/>
    <w:rPr>
      <w:b/>
      <w:bCs/>
    </w:rPr>
  </w:style>
  <w:style w:type="character" w:customStyle="1" w:styleId="CommentSubjectChar">
    <w:name w:val="Comment Subject Char"/>
    <w:basedOn w:val="CommentTextChar"/>
    <w:link w:val="CommentSubject"/>
    <w:uiPriority w:val="99"/>
    <w:semiHidden/>
    <w:rsid w:val="00ED221B"/>
    <w:rPr>
      <w:rFonts w:ascii="Tahoma" w:eastAsia="Tahoma" w:hAnsi="Tahoma" w:cs="Tahoma"/>
      <w:b/>
      <w:bCs/>
    </w:rPr>
  </w:style>
  <w:style w:type="paragraph" w:styleId="Revision">
    <w:name w:val="Revision"/>
    <w:hidden/>
    <w:uiPriority w:val="99"/>
    <w:semiHidden/>
    <w:rsid w:val="007A02FC"/>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1"/>
    <w:qFormat/>
    <w:rsid w:val="4178C4EC"/>
    <w:pPr>
      <w:ind w:left="720"/>
      <w:contextualSpacing/>
    </w:pPr>
  </w:style>
  <w:style w:type="paragraph" w:styleId="TOCHeading">
    <w:name w:val="TOC Heading"/>
    <w:basedOn w:val="Heading1"/>
    <w:next w:val="Normal"/>
    <w:uiPriority w:val="39"/>
    <w:unhideWhenUsed/>
    <w:qFormat/>
    <w:rsid w:val="00275D2E"/>
    <w:pPr>
      <w:widowControl/>
      <w:spacing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275D2E"/>
    <w:pPr>
      <w:spacing w:after="100"/>
    </w:pPr>
  </w:style>
  <w:style w:type="character" w:styleId="Hyperlink">
    <w:name w:val="Hyperlink"/>
    <w:basedOn w:val="DefaultParagraphFont"/>
    <w:uiPriority w:val="99"/>
    <w:unhideWhenUsed/>
    <w:rsid w:val="00275D2E"/>
    <w:rPr>
      <w:color w:val="0000FF" w:themeColor="hyperlink"/>
      <w:u w:val="single"/>
    </w:rPr>
  </w:style>
  <w:style w:type="paragraph" w:styleId="Header">
    <w:name w:val="header"/>
    <w:basedOn w:val="Normal"/>
    <w:link w:val="HeaderChar"/>
    <w:uiPriority w:val="99"/>
    <w:unhideWhenUsed/>
    <w:rsid w:val="00713F22"/>
    <w:pPr>
      <w:tabs>
        <w:tab w:val="center" w:pos="4680"/>
        <w:tab w:val="right" w:pos="9360"/>
      </w:tabs>
    </w:pPr>
  </w:style>
  <w:style w:type="character" w:customStyle="1" w:styleId="HeaderChar">
    <w:name w:val="Header Char"/>
    <w:basedOn w:val="DefaultParagraphFont"/>
    <w:link w:val="Header"/>
    <w:uiPriority w:val="99"/>
    <w:rsid w:val="00713F22"/>
    <w:rPr>
      <w:rFonts w:ascii="Tahoma" w:eastAsia="Tahoma" w:hAnsi="Tahoma" w:cs="Tahoma"/>
      <w:sz w:val="22"/>
      <w:szCs w:val="22"/>
    </w:rPr>
  </w:style>
  <w:style w:type="paragraph" w:styleId="Footer">
    <w:name w:val="footer"/>
    <w:basedOn w:val="Normal"/>
    <w:link w:val="FooterChar"/>
    <w:uiPriority w:val="99"/>
    <w:unhideWhenUsed/>
    <w:rsid w:val="00713F22"/>
    <w:pPr>
      <w:tabs>
        <w:tab w:val="center" w:pos="4680"/>
        <w:tab w:val="right" w:pos="9360"/>
      </w:tabs>
    </w:pPr>
  </w:style>
  <w:style w:type="character" w:customStyle="1" w:styleId="FooterChar">
    <w:name w:val="Footer Char"/>
    <w:basedOn w:val="DefaultParagraphFont"/>
    <w:link w:val="Footer"/>
    <w:uiPriority w:val="99"/>
    <w:rsid w:val="00713F22"/>
    <w:rPr>
      <w:rFonts w:ascii="Tahoma" w:eastAsia="Tahoma" w:hAnsi="Tahoma" w:cs="Tahoma"/>
      <w:sz w:val="22"/>
      <w:szCs w:val="22"/>
    </w:rPr>
  </w:style>
  <w:style w:type="character" w:styleId="FollowedHyperlink">
    <w:name w:val="FollowedHyperlink"/>
    <w:basedOn w:val="DefaultParagraphFont"/>
    <w:uiPriority w:val="99"/>
    <w:semiHidden/>
    <w:unhideWhenUsed/>
    <w:rsid w:val="00E06431"/>
    <w:rPr>
      <w:color w:val="800080" w:themeColor="followedHyperlink"/>
      <w:u w:val="single"/>
    </w:rPr>
  </w:style>
  <w:style w:type="character" w:customStyle="1" w:styleId="UnresolvedMention1">
    <w:name w:val="Unresolved Mention1"/>
    <w:basedOn w:val="DefaultParagraphFont"/>
    <w:uiPriority w:val="99"/>
    <w:semiHidden/>
    <w:unhideWhenUsed/>
    <w:rsid w:val="00B75F9E"/>
    <w:rPr>
      <w:color w:val="605E5C"/>
      <w:shd w:val="clear" w:color="auto" w:fill="E1DFDD"/>
    </w:rPr>
  </w:style>
  <w:style w:type="paragraph" w:customStyle="1" w:styleId="TableParagraph">
    <w:name w:val="Table Paragraph"/>
    <w:basedOn w:val="Normal"/>
    <w:uiPriority w:val="1"/>
    <w:qFormat/>
    <w:rsid w:val="004D5ADA"/>
    <w:pPr>
      <w:autoSpaceDE w:val="0"/>
      <w:autoSpaceDN w:val="0"/>
    </w:pPr>
    <w:rPr>
      <w:rFonts w:ascii="Arial" w:eastAsia="Arial" w:hAnsi="Arial" w:cs="Arial"/>
    </w:rPr>
  </w:style>
  <w:style w:type="character" w:styleId="Strong">
    <w:name w:val="Strong"/>
    <w:basedOn w:val="DefaultParagraphFont"/>
    <w:uiPriority w:val="22"/>
    <w:qFormat/>
    <w:rsid w:val="002B3B41"/>
    <w:rPr>
      <w:b/>
      <w:bCs/>
    </w:rPr>
  </w:style>
  <w:style w:type="character" w:styleId="Emphasis">
    <w:name w:val="Emphasis"/>
    <w:basedOn w:val="DefaultParagraphFont"/>
    <w:uiPriority w:val="20"/>
    <w:qFormat/>
    <w:rsid w:val="002B3B41"/>
    <w:rPr>
      <w:i/>
      <w:iCs/>
    </w:rPr>
  </w:style>
  <w:style w:type="paragraph" w:customStyle="1" w:styleId="AJMBNK-BODYCONTENT">
    <w:name w:val="AJMBNK- BODY CONTENT"/>
    <w:basedOn w:val="Normal"/>
    <w:link w:val="AJMBNK-BODYCONTENTChar"/>
    <w:rsid w:val="00EA4C6E"/>
    <w:pPr>
      <w:widowControl/>
      <w:spacing w:after="200" w:line="276" w:lineRule="auto"/>
    </w:pPr>
    <w:rPr>
      <w:rFonts w:ascii="Century Gothic" w:eastAsiaTheme="minorHAnsi" w:hAnsi="Century Gothic" w:cs="Times New Roman"/>
      <w:sz w:val="24"/>
      <w:szCs w:val="20"/>
      <w:lang w:val="en-GB"/>
    </w:rPr>
  </w:style>
  <w:style w:type="character" w:customStyle="1" w:styleId="AJMBNK-BODYCONTENTChar">
    <w:name w:val="AJMBNK- BODY CONTENT Char"/>
    <w:basedOn w:val="DefaultParagraphFont"/>
    <w:link w:val="AJMBNK-BODYCONTENT"/>
    <w:rsid w:val="00EA4C6E"/>
    <w:rPr>
      <w:rFonts w:ascii="Century Gothic" w:eastAsiaTheme="minorHAnsi" w:hAnsi="Century Gothic"/>
      <w:sz w:val="24"/>
      <w:lang w:val="en-GB"/>
    </w:rPr>
  </w:style>
  <w:style w:type="table" w:styleId="ListTable4-Accent1">
    <w:name w:val="List Table 4 Accent 1"/>
    <w:basedOn w:val="TableNormal"/>
    <w:uiPriority w:val="49"/>
    <w:rsid w:val="00EA4C6E"/>
    <w:rPr>
      <w:rFonts w:ascii="Calibri" w:eastAsia="Calibri" w:hAnsi="Calibri"/>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alloonText">
    <w:name w:val="Balloon Text"/>
    <w:basedOn w:val="Normal"/>
    <w:link w:val="BalloonTextChar"/>
    <w:uiPriority w:val="99"/>
    <w:semiHidden/>
    <w:unhideWhenUsed/>
    <w:rsid w:val="005922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22CF"/>
    <w:rPr>
      <w:rFonts w:ascii="Segoe UI" w:eastAsia="Tahoma" w:hAnsi="Segoe UI" w:cs="Segoe UI"/>
      <w:sz w:val="18"/>
      <w:szCs w:val="18"/>
    </w:rPr>
  </w:style>
  <w:style w:type="character" w:customStyle="1" w:styleId="UnresolvedMention">
    <w:name w:val="Unresolved Mention"/>
    <w:basedOn w:val="DefaultParagraphFont"/>
    <w:uiPriority w:val="99"/>
    <w:semiHidden/>
    <w:unhideWhenUsed/>
    <w:rsid w:val="004612AD"/>
    <w:rPr>
      <w:color w:val="605E5C"/>
      <w:shd w:val="clear" w:color="auto" w:fill="E1DFDD"/>
    </w:rPr>
  </w:style>
  <w:style w:type="table" w:customStyle="1" w:styleId="TableGrid1">
    <w:name w:val="Table Grid1"/>
    <w:rsid w:val="00E131E4"/>
    <w:rPr>
      <w:rFonts w:asciiTheme="minorHAnsi" w:eastAsiaTheme="minorEastAsia" w:hAnsiTheme="minorHAnsi" w:cstheme="minorBidi"/>
    </w:rPr>
    <w:tblPr>
      <w:tblCellMar>
        <w:top w:w="0" w:type="dxa"/>
        <w:left w:w="0" w:type="dxa"/>
        <w:bottom w:w="0" w:type="dxa"/>
        <w:right w:w="0" w:type="dxa"/>
      </w:tblCellMar>
    </w:tblPr>
  </w:style>
  <w:style w:type="table" w:styleId="GridTable1Light">
    <w:name w:val="Grid Table 1 Light"/>
    <w:basedOn w:val="TableNormal"/>
    <w:uiPriority w:val="46"/>
    <w:rsid w:val="0029196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2">
    <w:name w:val="toc 2"/>
    <w:basedOn w:val="Normal"/>
    <w:next w:val="Normal"/>
    <w:autoRedefine/>
    <w:uiPriority w:val="39"/>
    <w:unhideWhenUsed/>
    <w:rsid w:val="00AC110A"/>
    <w:pPr>
      <w:spacing w:after="100"/>
      <w:ind w:left="220"/>
    </w:p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rPr>
      <w:rFonts w:ascii="Calibri" w:eastAsia="Calibri" w:hAnsi="Calibri" w:cs="Calibri"/>
    </w:rPr>
    <w:tblPr>
      <w:tblStyleRowBandSize w:val="1"/>
      <w:tblStyleColBandSize w:val="1"/>
      <w:tblCellMar>
        <w:top w:w="6" w:type="dxa"/>
        <w:left w:w="86" w:type="dxa"/>
        <w:right w:w="115" w:type="dxa"/>
      </w:tblCellMar>
    </w:tblPr>
  </w:style>
  <w:style w:type="table" w:customStyle="1" w:styleId="a4">
    <w:basedOn w:val="TableNormal"/>
    <w:tblPr>
      <w:tblStyleRowBandSize w:val="1"/>
      <w:tblStyleColBandSize w:val="1"/>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cnwONQzzf44ic04frCeni+PICw==">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7</Pages>
  <Words>1511</Words>
  <Characters>8613</Characters>
  <Application>Microsoft Office Word</Application>
  <DocSecurity>0</DocSecurity>
  <Lines>71</Lines>
  <Paragraphs>20</Paragraphs>
  <ScaleCrop>false</ScaleCrop>
  <Company/>
  <LinksUpToDate>false</LinksUpToDate>
  <CharactersWithSpaces>10104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Tathagat Katiyar</dc:creator>
  <cp:lastModifiedBy>Administrator</cp:lastModifiedBy>
  <cp:revision>10</cp:revision>
  <dcterms:created xsi:type="dcterms:W3CDTF">2025-05-30T09:08:00Z</dcterms:created>
  <dcterms:modified xsi:type="dcterms:W3CDTF">2026-02-09T09:37:00Z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0x010100BF315CFA6347C449874D0AF8BFE83C68</vt:lpwstr>
  </property>
</Properties>
</file>